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ela-Siatka"/>
        <w:tblW w:w="0" w:type="auto"/>
        <w:tblLook w:val="04A0"/>
      </w:tblPr>
      <w:tblGrid>
        <w:gridCol w:w="4531"/>
        <w:gridCol w:w="4531"/>
      </w:tblGrid>
      <w:tr w:rsidR="00561A36" w:rsidTr="002300C3">
        <w:tc>
          <w:tcPr>
            <w:tcW w:w="9062" w:type="dxa"/>
            <w:gridSpan w:val="2"/>
            <w:shd w:val="clear" w:color="auto" w:fill="AEAAAA" w:themeFill="background2" w:themeFillShade="BF"/>
          </w:tcPr>
          <w:p w:rsidR="00561A36" w:rsidRPr="002300C3" w:rsidRDefault="00561A36">
            <w:pPr>
              <w:rPr>
                <w:b/>
                <w:bCs/>
              </w:rPr>
            </w:pPr>
            <w:r w:rsidRPr="002300C3">
              <w:rPr>
                <w:b/>
                <w:bCs/>
              </w:rPr>
              <w:t>Nazwa opracowania:</w:t>
            </w:r>
          </w:p>
        </w:tc>
      </w:tr>
      <w:tr w:rsidR="00561A36" w:rsidTr="00CB3E85">
        <w:tc>
          <w:tcPr>
            <w:tcW w:w="9062" w:type="dxa"/>
            <w:gridSpan w:val="2"/>
          </w:tcPr>
          <w:p w:rsidR="00561A36" w:rsidRPr="005737E2" w:rsidRDefault="00561A36" w:rsidP="0069704D">
            <w:pPr>
              <w:jc w:val="center"/>
              <w:rPr>
                <w:b/>
                <w:bCs/>
                <w:sz w:val="36"/>
                <w:szCs w:val="36"/>
              </w:rPr>
            </w:pPr>
            <w:r w:rsidRPr="005737E2">
              <w:rPr>
                <w:b/>
                <w:bCs/>
                <w:sz w:val="36"/>
                <w:szCs w:val="36"/>
              </w:rPr>
              <w:t>PROJEKT TECHNICZNY</w:t>
            </w:r>
          </w:p>
        </w:tc>
      </w:tr>
      <w:tr w:rsidR="00561A36" w:rsidTr="002300C3">
        <w:tc>
          <w:tcPr>
            <w:tcW w:w="9062" w:type="dxa"/>
            <w:gridSpan w:val="2"/>
            <w:shd w:val="clear" w:color="auto" w:fill="AEAAAA" w:themeFill="background2" w:themeFillShade="BF"/>
          </w:tcPr>
          <w:p w:rsidR="00561A36" w:rsidRPr="002300C3" w:rsidRDefault="00561A36">
            <w:pPr>
              <w:rPr>
                <w:b/>
                <w:bCs/>
              </w:rPr>
            </w:pPr>
            <w:r w:rsidRPr="002300C3">
              <w:rPr>
                <w:b/>
                <w:bCs/>
              </w:rPr>
              <w:t>Nazwa obiektu budowlanego:</w:t>
            </w:r>
          </w:p>
        </w:tc>
      </w:tr>
      <w:tr w:rsidR="00561A36" w:rsidTr="00CB3E85">
        <w:tc>
          <w:tcPr>
            <w:tcW w:w="9062" w:type="dxa"/>
            <w:gridSpan w:val="2"/>
          </w:tcPr>
          <w:p w:rsidR="00561A36" w:rsidRPr="005737E2" w:rsidRDefault="0069704D" w:rsidP="002300C3">
            <w:pPr>
              <w:jc w:val="center"/>
              <w:rPr>
                <w:b/>
                <w:bCs/>
              </w:rPr>
            </w:pPr>
            <w:r w:rsidRPr="0069704D">
              <w:rPr>
                <w:b/>
                <w:bCs/>
                <w:sz w:val="24"/>
                <w:szCs w:val="36"/>
              </w:rPr>
              <w:t>PRZEBUDOWA, ROZBUDOWA I ZMIANA KONSTRUKCJI DACHU NA ISTNIEJACYM BUDYNKU SOCJALNO-SZATNIOWYM WRAZ Z INFRASTRUKTURĄ TECHNICZNĄ ZLOKALIZOWANEGO NA DZIAŁCE NR 612/1 W MIEJSCOWOŚCI BOLESŁAW</w:t>
            </w:r>
          </w:p>
        </w:tc>
      </w:tr>
      <w:tr w:rsidR="00561A36" w:rsidTr="002300C3">
        <w:tc>
          <w:tcPr>
            <w:tcW w:w="4531" w:type="dxa"/>
            <w:shd w:val="clear" w:color="auto" w:fill="AEAAAA" w:themeFill="background2" w:themeFillShade="BF"/>
          </w:tcPr>
          <w:p w:rsidR="00561A36" w:rsidRPr="002300C3" w:rsidRDefault="00561A36">
            <w:pPr>
              <w:rPr>
                <w:b/>
                <w:bCs/>
              </w:rPr>
            </w:pPr>
            <w:r w:rsidRPr="002300C3">
              <w:rPr>
                <w:b/>
                <w:bCs/>
              </w:rPr>
              <w:t>Adres obiektu budowlanego:</w:t>
            </w:r>
          </w:p>
        </w:tc>
        <w:tc>
          <w:tcPr>
            <w:tcW w:w="4531" w:type="dxa"/>
            <w:shd w:val="clear" w:color="auto" w:fill="AEAAAA" w:themeFill="background2" w:themeFillShade="BF"/>
          </w:tcPr>
          <w:p w:rsidR="00561A36" w:rsidRPr="002300C3" w:rsidRDefault="00561A36">
            <w:pPr>
              <w:rPr>
                <w:b/>
                <w:bCs/>
              </w:rPr>
            </w:pPr>
            <w:r w:rsidRPr="002300C3">
              <w:rPr>
                <w:b/>
                <w:bCs/>
              </w:rPr>
              <w:t>Numery ewidencyjne działek, na których obiekt jest usytuowany:</w:t>
            </w:r>
          </w:p>
        </w:tc>
      </w:tr>
      <w:tr w:rsidR="00561A36" w:rsidTr="000670FE">
        <w:trPr>
          <w:trHeight w:val="925"/>
        </w:trPr>
        <w:tc>
          <w:tcPr>
            <w:tcW w:w="4531" w:type="dxa"/>
          </w:tcPr>
          <w:p w:rsidR="00561A36" w:rsidRDefault="000670FE">
            <w:r>
              <w:t xml:space="preserve">Miejscowość: </w:t>
            </w:r>
            <w:r w:rsidR="0069704D">
              <w:t>Bolesław, dz. nr 612/1</w:t>
            </w:r>
          </w:p>
          <w:p w:rsidR="000670FE" w:rsidRDefault="000670FE">
            <w:r>
              <w:t xml:space="preserve">Gmina: </w:t>
            </w:r>
            <w:r w:rsidR="0069704D">
              <w:t>Bolesław</w:t>
            </w:r>
          </w:p>
          <w:p w:rsidR="000670FE" w:rsidRDefault="000670FE" w:rsidP="006D5A67">
            <w:r>
              <w:t xml:space="preserve">Powiat: </w:t>
            </w:r>
            <w:r w:rsidR="0069704D">
              <w:t>dąbrowski</w:t>
            </w:r>
          </w:p>
        </w:tc>
        <w:tc>
          <w:tcPr>
            <w:tcW w:w="4531" w:type="dxa"/>
          </w:tcPr>
          <w:p w:rsidR="0069704D" w:rsidRDefault="0069704D" w:rsidP="0069704D">
            <w:r>
              <w:t>120401_2.0001.612/1</w:t>
            </w:r>
          </w:p>
          <w:p w:rsidR="0069704D" w:rsidRDefault="0069704D" w:rsidP="0069704D">
            <w:r>
              <w:t>Dz. nr 612/1</w:t>
            </w:r>
          </w:p>
          <w:p w:rsidR="0069704D" w:rsidRDefault="0069704D" w:rsidP="0069704D">
            <w:r>
              <w:t>Jednostka ewidencyjna: 120401_2, Bolesław</w:t>
            </w:r>
          </w:p>
          <w:p w:rsidR="0069704D" w:rsidRDefault="0069704D" w:rsidP="0069704D">
            <w:r>
              <w:t>Obręb: 0001, Bolesław</w:t>
            </w:r>
          </w:p>
          <w:p w:rsidR="0069704D" w:rsidRDefault="0069704D" w:rsidP="0069704D">
            <w:r>
              <w:t>Województwo: małopolskie</w:t>
            </w:r>
          </w:p>
          <w:p w:rsidR="002300C3" w:rsidRDefault="0069704D" w:rsidP="0069704D">
            <w:r>
              <w:t xml:space="preserve">Powiat: dąbrowski </w:t>
            </w:r>
          </w:p>
        </w:tc>
      </w:tr>
      <w:tr w:rsidR="00561A36" w:rsidTr="002300C3">
        <w:tc>
          <w:tcPr>
            <w:tcW w:w="4531" w:type="dxa"/>
            <w:shd w:val="clear" w:color="auto" w:fill="AEAAAA" w:themeFill="background2" w:themeFillShade="BF"/>
          </w:tcPr>
          <w:p w:rsidR="00561A36" w:rsidRPr="002300C3" w:rsidRDefault="00561A36">
            <w:pPr>
              <w:rPr>
                <w:b/>
                <w:bCs/>
              </w:rPr>
            </w:pPr>
            <w:r w:rsidRPr="002300C3">
              <w:rPr>
                <w:b/>
                <w:bCs/>
              </w:rPr>
              <w:t>Imię i nazwisko lub nazwa inwestora oraz jego adres:</w:t>
            </w:r>
          </w:p>
        </w:tc>
        <w:tc>
          <w:tcPr>
            <w:tcW w:w="4531" w:type="dxa"/>
            <w:shd w:val="clear" w:color="auto" w:fill="AEAAAA" w:themeFill="background2" w:themeFillShade="BF"/>
          </w:tcPr>
          <w:p w:rsidR="00561A36" w:rsidRPr="002300C3" w:rsidRDefault="00561A36">
            <w:pPr>
              <w:rPr>
                <w:b/>
                <w:bCs/>
              </w:rPr>
            </w:pPr>
            <w:r w:rsidRPr="002300C3">
              <w:rPr>
                <w:b/>
                <w:bCs/>
              </w:rPr>
              <w:t>Nazwa i adres jednostki projektowej:</w:t>
            </w:r>
          </w:p>
        </w:tc>
      </w:tr>
      <w:tr w:rsidR="00561A36" w:rsidTr="00561A36">
        <w:tc>
          <w:tcPr>
            <w:tcW w:w="4531" w:type="dxa"/>
          </w:tcPr>
          <w:p w:rsidR="00561A36" w:rsidRDefault="0069704D" w:rsidP="006D5A67">
            <w:r w:rsidRPr="0069704D">
              <w:t>Gmina Bolesław 33-220 Bolesław 68</w:t>
            </w:r>
          </w:p>
        </w:tc>
        <w:tc>
          <w:tcPr>
            <w:tcW w:w="4531" w:type="dxa"/>
          </w:tcPr>
          <w:p w:rsidR="00561A36" w:rsidRPr="005737E2" w:rsidRDefault="00FC0373">
            <w:r w:rsidRPr="005737E2">
              <w:t>Biuro Projektowo – Kosztorysowe</w:t>
            </w:r>
          </w:p>
          <w:p w:rsidR="00FC0373" w:rsidRPr="005737E2" w:rsidRDefault="00FC0373">
            <w:r w:rsidRPr="005737E2">
              <w:t>Piotr Nowak</w:t>
            </w:r>
          </w:p>
          <w:p w:rsidR="00FC0373" w:rsidRPr="005737E2" w:rsidRDefault="00FC0373">
            <w:r w:rsidRPr="005737E2">
              <w:t>Ul. Fryderyka Chopina 3</w:t>
            </w:r>
          </w:p>
          <w:p w:rsidR="00FC0373" w:rsidRDefault="00FC0373">
            <w:r w:rsidRPr="005737E2">
              <w:t>33-200 Dąbrowa Tarnowska</w:t>
            </w:r>
          </w:p>
          <w:p w:rsidR="000670FE" w:rsidRDefault="000670FE"/>
        </w:tc>
      </w:tr>
    </w:tbl>
    <w:p w:rsidR="000670FE" w:rsidRDefault="000670FE" w:rsidP="002300C3">
      <w:pPr>
        <w:spacing w:after="0"/>
        <w:rPr>
          <w:b/>
          <w:bCs/>
        </w:rPr>
      </w:pPr>
    </w:p>
    <w:p w:rsidR="008F1771" w:rsidRPr="005737E2" w:rsidRDefault="00FC0373" w:rsidP="002300C3">
      <w:pPr>
        <w:spacing w:after="0"/>
        <w:rPr>
          <w:b/>
          <w:bCs/>
        </w:rPr>
      </w:pPr>
      <w:r w:rsidRPr="005737E2">
        <w:rPr>
          <w:b/>
          <w:bCs/>
        </w:rPr>
        <w:t>OGÓLNE UWAGI DOTYCZĄCE REALIZACJI BUDYNKU:</w:t>
      </w:r>
    </w:p>
    <w:p w:rsidR="00FC0373" w:rsidRPr="005737E2" w:rsidRDefault="00FC0373" w:rsidP="00FC0373">
      <w:pPr>
        <w:pStyle w:val="Akapitzlist"/>
        <w:numPr>
          <w:ilvl w:val="0"/>
          <w:numId w:val="1"/>
        </w:numPr>
        <w:rPr>
          <w:sz w:val="18"/>
          <w:szCs w:val="18"/>
        </w:rPr>
      </w:pPr>
      <w:r w:rsidRPr="005737E2">
        <w:rPr>
          <w:sz w:val="18"/>
          <w:szCs w:val="18"/>
        </w:rPr>
        <w:t>Konstrukcję obiektu należy zrealizować w oparciu o projekt techniczny w branży konstrukcyjnej.</w:t>
      </w:r>
    </w:p>
    <w:p w:rsidR="00FC0373" w:rsidRPr="005737E2" w:rsidRDefault="00FC0373" w:rsidP="00FC0373">
      <w:pPr>
        <w:pStyle w:val="Akapitzlist"/>
        <w:numPr>
          <w:ilvl w:val="0"/>
          <w:numId w:val="1"/>
        </w:numPr>
        <w:rPr>
          <w:sz w:val="18"/>
          <w:szCs w:val="18"/>
        </w:rPr>
      </w:pPr>
      <w:r w:rsidRPr="005737E2">
        <w:rPr>
          <w:sz w:val="18"/>
          <w:szCs w:val="18"/>
        </w:rPr>
        <w:t>Wszystkie rysunki konstrukcyjne należy rozpatrywać łącznie z rysunkiem zestawczym.</w:t>
      </w:r>
    </w:p>
    <w:p w:rsidR="00FC0373" w:rsidRPr="005737E2" w:rsidRDefault="00FC0373" w:rsidP="00FC0373">
      <w:pPr>
        <w:pStyle w:val="Akapitzlist"/>
        <w:numPr>
          <w:ilvl w:val="0"/>
          <w:numId w:val="1"/>
        </w:numPr>
        <w:rPr>
          <w:sz w:val="18"/>
          <w:szCs w:val="18"/>
        </w:rPr>
      </w:pPr>
      <w:r w:rsidRPr="005737E2">
        <w:rPr>
          <w:sz w:val="18"/>
          <w:szCs w:val="18"/>
        </w:rPr>
        <w:t>Wszystkie elementy konstrukcyjne w przypadku rozbieżności z projektem architektury należy wykonać zgodnie z projektem technicznym w branży konstrukcyjnej.</w:t>
      </w:r>
    </w:p>
    <w:p w:rsidR="00FC0373" w:rsidRPr="005737E2" w:rsidRDefault="00FC0373" w:rsidP="00FC0373">
      <w:pPr>
        <w:pStyle w:val="Akapitzlist"/>
        <w:numPr>
          <w:ilvl w:val="0"/>
          <w:numId w:val="1"/>
        </w:numPr>
        <w:rPr>
          <w:sz w:val="18"/>
          <w:szCs w:val="18"/>
        </w:rPr>
      </w:pPr>
      <w:r w:rsidRPr="005737E2">
        <w:rPr>
          <w:sz w:val="18"/>
          <w:szCs w:val="18"/>
        </w:rPr>
        <w:t>Wszystkie zmiany materiałowe oraz konstrukcyjne winny być uzgodnione z osobą posiadającą właściwe uprawnienia budowlane.</w:t>
      </w:r>
    </w:p>
    <w:p w:rsidR="000670FE" w:rsidRDefault="000670FE" w:rsidP="002300C3">
      <w:pPr>
        <w:spacing w:after="0"/>
        <w:rPr>
          <w:b/>
          <w:bCs/>
        </w:rPr>
      </w:pPr>
    </w:p>
    <w:p w:rsidR="0069704D" w:rsidRDefault="0069704D" w:rsidP="002300C3">
      <w:pPr>
        <w:spacing w:after="0"/>
        <w:rPr>
          <w:b/>
          <w:bCs/>
        </w:rPr>
      </w:pPr>
    </w:p>
    <w:p w:rsidR="00FC0373" w:rsidRPr="005737E2" w:rsidRDefault="00FC0373" w:rsidP="002300C3">
      <w:pPr>
        <w:spacing w:after="0"/>
        <w:rPr>
          <w:b/>
          <w:bCs/>
        </w:rPr>
      </w:pPr>
      <w:r w:rsidRPr="005737E2">
        <w:rPr>
          <w:b/>
          <w:bCs/>
        </w:rPr>
        <w:t>ZAŁOŻENIA KONSTRUKCYJNE:</w:t>
      </w:r>
    </w:p>
    <w:tbl>
      <w:tblPr>
        <w:tblStyle w:val="Tabela-Siatka"/>
        <w:tblW w:w="9067" w:type="dxa"/>
        <w:tblLayout w:type="fixed"/>
        <w:tblLook w:val="04A0"/>
      </w:tblPr>
      <w:tblGrid>
        <w:gridCol w:w="1469"/>
        <w:gridCol w:w="1503"/>
        <w:gridCol w:w="1134"/>
        <w:gridCol w:w="1701"/>
        <w:gridCol w:w="1843"/>
        <w:gridCol w:w="1417"/>
      </w:tblGrid>
      <w:tr w:rsidR="005559F2" w:rsidTr="005559F2">
        <w:tc>
          <w:tcPr>
            <w:tcW w:w="1469" w:type="dxa"/>
          </w:tcPr>
          <w:p w:rsidR="006D5A67" w:rsidRDefault="005559F2" w:rsidP="00FC0373">
            <w:pPr>
              <w:rPr>
                <w:sz w:val="16"/>
                <w:szCs w:val="16"/>
                <w:u w:val="single"/>
              </w:rPr>
            </w:pPr>
            <w:r w:rsidRPr="00D61474">
              <w:rPr>
                <w:sz w:val="16"/>
                <w:szCs w:val="16"/>
                <w:u w:val="single"/>
              </w:rPr>
              <w:t>Parametry betonu (fundamenty):</w:t>
            </w:r>
          </w:p>
          <w:p w:rsidR="005559F2" w:rsidRPr="00D61474" w:rsidRDefault="006D5A67" w:rsidP="00FC0373">
            <w:pPr>
              <w:rPr>
                <w:sz w:val="16"/>
                <w:szCs w:val="16"/>
              </w:rPr>
            </w:pPr>
            <w:r>
              <w:rPr>
                <w:b/>
                <w:bCs/>
                <w:sz w:val="16"/>
                <w:szCs w:val="16"/>
              </w:rPr>
              <w:t>C</w:t>
            </w:r>
            <w:r w:rsidR="00BB49AB">
              <w:rPr>
                <w:b/>
                <w:bCs/>
                <w:sz w:val="16"/>
                <w:szCs w:val="16"/>
              </w:rPr>
              <w:t>20</w:t>
            </w:r>
            <w:r w:rsidR="005559F2" w:rsidRPr="00D61474">
              <w:rPr>
                <w:b/>
                <w:bCs/>
                <w:sz w:val="16"/>
                <w:szCs w:val="16"/>
              </w:rPr>
              <w:t>/</w:t>
            </w:r>
            <w:r>
              <w:rPr>
                <w:b/>
                <w:bCs/>
                <w:sz w:val="16"/>
                <w:szCs w:val="16"/>
              </w:rPr>
              <w:t>2</w:t>
            </w:r>
            <w:r w:rsidR="00BB49AB">
              <w:rPr>
                <w:b/>
                <w:bCs/>
                <w:sz w:val="16"/>
                <w:szCs w:val="16"/>
              </w:rPr>
              <w:t>5</w:t>
            </w:r>
          </w:p>
          <w:p w:rsidR="005559F2" w:rsidRPr="00D61474" w:rsidRDefault="005559F2" w:rsidP="00FC0373">
            <w:pPr>
              <w:rPr>
                <w:sz w:val="16"/>
                <w:szCs w:val="16"/>
              </w:rPr>
            </w:pPr>
            <w:r w:rsidRPr="00D61474">
              <w:rPr>
                <w:sz w:val="16"/>
                <w:szCs w:val="16"/>
              </w:rPr>
              <w:t>Klasa ekspozycji: XC2</w:t>
            </w:r>
          </w:p>
        </w:tc>
        <w:tc>
          <w:tcPr>
            <w:tcW w:w="1503" w:type="dxa"/>
          </w:tcPr>
          <w:p w:rsidR="005559F2" w:rsidRPr="00D61474" w:rsidRDefault="005559F2" w:rsidP="007A0179">
            <w:pPr>
              <w:rPr>
                <w:sz w:val="16"/>
                <w:szCs w:val="16"/>
              </w:rPr>
            </w:pPr>
            <w:r w:rsidRPr="00D61474">
              <w:rPr>
                <w:sz w:val="16"/>
                <w:szCs w:val="16"/>
                <w:u w:val="single"/>
              </w:rPr>
              <w:t>Parametry betonu (belki, płyty):</w:t>
            </w:r>
          </w:p>
          <w:p w:rsidR="005559F2" w:rsidRPr="00D61474" w:rsidRDefault="005559F2" w:rsidP="007A0179">
            <w:pPr>
              <w:rPr>
                <w:sz w:val="16"/>
                <w:szCs w:val="16"/>
              </w:rPr>
            </w:pPr>
            <w:r w:rsidRPr="00D61474">
              <w:rPr>
                <w:b/>
                <w:bCs/>
                <w:sz w:val="16"/>
                <w:szCs w:val="16"/>
              </w:rPr>
              <w:t>C</w:t>
            </w:r>
            <w:r w:rsidR="00BB49AB">
              <w:rPr>
                <w:b/>
                <w:bCs/>
                <w:sz w:val="16"/>
                <w:szCs w:val="16"/>
              </w:rPr>
              <w:t>20</w:t>
            </w:r>
            <w:r w:rsidRPr="00D61474">
              <w:rPr>
                <w:b/>
                <w:bCs/>
                <w:sz w:val="16"/>
                <w:szCs w:val="16"/>
              </w:rPr>
              <w:t>/</w:t>
            </w:r>
            <w:r w:rsidR="006D5A67">
              <w:rPr>
                <w:b/>
                <w:bCs/>
                <w:sz w:val="16"/>
                <w:szCs w:val="16"/>
              </w:rPr>
              <w:t>2</w:t>
            </w:r>
            <w:r w:rsidR="00BB49AB">
              <w:rPr>
                <w:b/>
                <w:bCs/>
                <w:sz w:val="16"/>
                <w:szCs w:val="16"/>
              </w:rPr>
              <w:t>5</w:t>
            </w:r>
          </w:p>
          <w:p w:rsidR="005559F2" w:rsidRPr="00D61474" w:rsidRDefault="005559F2" w:rsidP="007A0179">
            <w:pPr>
              <w:rPr>
                <w:sz w:val="16"/>
                <w:szCs w:val="16"/>
              </w:rPr>
            </w:pPr>
            <w:r w:rsidRPr="00D61474">
              <w:rPr>
                <w:sz w:val="16"/>
                <w:szCs w:val="16"/>
              </w:rPr>
              <w:t>Klasa ekspozycji: XC1</w:t>
            </w:r>
          </w:p>
        </w:tc>
        <w:tc>
          <w:tcPr>
            <w:tcW w:w="1134" w:type="dxa"/>
          </w:tcPr>
          <w:p w:rsidR="005559F2" w:rsidRPr="00D61474" w:rsidRDefault="005559F2" w:rsidP="00FC0373">
            <w:pPr>
              <w:rPr>
                <w:sz w:val="16"/>
                <w:szCs w:val="16"/>
              </w:rPr>
            </w:pPr>
            <w:r w:rsidRPr="00D61474">
              <w:rPr>
                <w:sz w:val="16"/>
                <w:szCs w:val="16"/>
                <w:u w:val="single"/>
              </w:rPr>
              <w:t>Zbrojenie główne, strzemiona:</w:t>
            </w:r>
            <w:r w:rsidRPr="00D61474">
              <w:rPr>
                <w:sz w:val="16"/>
                <w:szCs w:val="16"/>
              </w:rPr>
              <w:t xml:space="preserve"> Klasa stali </w:t>
            </w:r>
            <w:r w:rsidRPr="00D61474">
              <w:rPr>
                <w:b/>
                <w:bCs/>
                <w:sz w:val="16"/>
                <w:szCs w:val="16"/>
              </w:rPr>
              <w:t>B500SP</w:t>
            </w:r>
          </w:p>
        </w:tc>
        <w:tc>
          <w:tcPr>
            <w:tcW w:w="1701" w:type="dxa"/>
          </w:tcPr>
          <w:p w:rsidR="005559F2" w:rsidRPr="00D61474" w:rsidRDefault="005559F2" w:rsidP="00FC0373">
            <w:pPr>
              <w:rPr>
                <w:sz w:val="16"/>
                <w:szCs w:val="16"/>
              </w:rPr>
            </w:pPr>
            <w:r w:rsidRPr="00D61474">
              <w:rPr>
                <w:sz w:val="16"/>
                <w:szCs w:val="16"/>
                <w:u w:val="single"/>
              </w:rPr>
              <w:t>Otulenie (belki, płyty):</w:t>
            </w:r>
          </w:p>
          <w:p w:rsidR="005559F2" w:rsidRPr="00D61474" w:rsidRDefault="005559F2" w:rsidP="00FC0373">
            <w:pPr>
              <w:rPr>
                <w:sz w:val="16"/>
                <w:szCs w:val="16"/>
                <w:u w:val="single"/>
              </w:rPr>
            </w:pPr>
            <w:r w:rsidRPr="00D61474">
              <w:rPr>
                <w:sz w:val="16"/>
                <w:szCs w:val="16"/>
              </w:rPr>
              <w:t>Nominalna grubość otulenia c</w:t>
            </w:r>
            <w:r w:rsidRPr="00D61474">
              <w:rPr>
                <w:sz w:val="16"/>
                <w:szCs w:val="16"/>
                <w:vertAlign w:val="subscript"/>
              </w:rPr>
              <w:t>nom</w:t>
            </w:r>
            <w:r w:rsidRPr="00D61474">
              <w:rPr>
                <w:sz w:val="16"/>
                <w:szCs w:val="16"/>
              </w:rPr>
              <w:t>=20mm</w:t>
            </w:r>
          </w:p>
        </w:tc>
        <w:tc>
          <w:tcPr>
            <w:tcW w:w="1843" w:type="dxa"/>
          </w:tcPr>
          <w:p w:rsidR="005559F2" w:rsidRPr="00D61474" w:rsidRDefault="005559F2" w:rsidP="00FC0373">
            <w:pPr>
              <w:rPr>
                <w:sz w:val="16"/>
                <w:szCs w:val="16"/>
              </w:rPr>
            </w:pPr>
            <w:r w:rsidRPr="00D61474">
              <w:rPr>
                <w:sz w:val="16"/>
                <w:szCs w:val="16"/>
                <w:u w:val="single"/>
              </w:rPr>
              <w:t>Otulenie (fundamenty):</w:t>
            </w:r>
            <w:r w:rsidRPr="00D61474">
              <w:rPr>
                <w:sz w:val="16"/>
                <w:szCs w:val="16"/>
              </w:rPr>
              <w:t xml:space="preserve"> Nominalna grubość otulenia c</w:t>
            </w:r>
            <w:r w:rsidRPr="00D61474">
              <w:rPr>
                <w:sz w:val="16"/>
                <w:szCs w:val="16"/>
                <w:vertAlign w:val="subscript"/>
              </w:rPr>
              <w:t>nom</w:t>
            </w:r>
            <w:r w:rsidRPr="00D61474">
              <w:rPr>
                <w:sz w:val="16"/>
                <w:szCs w:val="16"/>
              </w:rPr>
              <w:t>=50mm</w:t>
            </w:r>
          </w:p>
        </w:tc>
        <w:tc>
          <w:tcPr>
            <w:tcW w:w="1417" w:type="dxa"/>
          </w:tcPr>
          <w:p w:rsidR="005559F2" w:rsidRPr="00D61474" w:rsidRDefault="005559F2" w:rsidP="00FC0373">
            <w:pPr>
              <w:rPr>
                <w:sz w:val="16"/>
                <w:szCs w:val="16"/>
                <w:u w:val="single"/>
              </w:rPr>
            </w:pPr>
            <w:r w:rsidRPr="00D61474">
              <w:rPr>
                <w:sz w:val="16"/>
                <w:szCs w:val="16"/>
                <w:u w:val="single"/>
              </w:rPr>
              <w:t>Graniczna szerokość rys:</w:t>
            </w:r>
          </w:p>
          <w:p w:rsidR="005559F2" w:rsidRPr="00D61474" w:rsidRDefault="005559F2" w:rsidP="00FC0373">
            <w:pPr>
              <w:rPr>
                <w:sz w:val="16"/>
                <w:szCs w:val="16"/>
              </w:rPr>
            </w:pPr>
            <w:r w:rsidRPr="00D61474">
              <w:rPr>
                <w:sz w:val="16"/>
                <w:szCs w:val="16"/>
              </w:rPr>
              <w:t>W</w:t>
            </w:r>
            <w:r w:rsidRPr="00D61474">
              <w:rPr>
                <w:sz w:val="16"/>
                <w:szCs w:val="16"/>
                <w:vertAlign w:val="subscript"/>
              </w:rPr>
              <w:t>lim</w:t>
            </w:r>
            <w:r w:rsidRPr="00D61474">
              <w:rPr>
                <w:sz w:val="16"/>
                <w:szCs w:val="16"/>
              </w:rPr>
              <w:t>=0,3mm</w:t>
            </w:r>
          </w:p>
        </w:tc>
      </w:tr>
    </w:tbl>
    <w:p w:rsidR="000670FE" w:rsidRDefault="000670FE" w:rsidP="00FC0373"/>
    <w:tbl>
      <w:tblPr>
        <w:tblStyle w:val="Tabela-Siatka"/>
        <w:tblW w:w="0" w:type="auto"/>
        <w:tblLook w:val="04A0"/>
      </w:tblPr>
      <w:tblGrid>
        <w:gridCol w:w="2265"/>
        <w:gridCol w:w="2265"/>
        <w:gridCol w:w="2266"/>
        <w:gridCol w:w="2266"/>
      </w:tblGrid>
      <w:tr w:rsidR="005737E2" w:rsidTr="002300C3">
        <w:tc>
          <w:tcPr>
            <w:tcW w:w="2265" w:type="dxa"/>
            <w:shd w:val="clear" w:color="auto" w:fill="AEAAAA" w:themeFill="background2" w:themeFillShade="BF"/>
          </w:tcPr>
          <w:p w:rsidR="001251DE" w:rsidRPr="005737E2" w:rsidRDefault="001251DE" w:rsidP="00FC0373">
            <w:pPr>
              <w:rPr>
                <w:b/>
                <w:bCs/>
              </w:rPr>
            </w:pPr>
            <w:r w:rsidRPr="005737E2">
              <w:rPr>
                <w:b/>
                <w:bCs/>
              </w:rPr>
              <w:t>Branża</w:t>
            </w:r>
          </w:p>
        </w:tc>
        <w:tc>
          <w:tcPr>
            <w:tcW w:w="2265" w:type="dxa"/>
            <w:shd w:val="clear" w:color="auto" w:fill="AEAAAA" w:themeFill="background2" w:themeFillShade="BF"/>
          </w:tcPr>
          <w:p w:rsidR="001251DE" w:rsidRPr="005737E2" w:rsidRDefault="001251DE" w:rsidP="00FC0373">
            <w:pPr>
              <w:rPr>
                <w:b/>
                <w:bCs/>
              </w:rPr>
            </w:pPr>
            <w:r w:rsidRPr="005737E2">
              <w:rPr>
                <w:b/>
                <w:bCs/>
              </w:rPr>
              <w:t>Projektant</w:t>
            </w:r>
          </w:p>
        </w:tc>
        <w:tc>
          <w:tcPr>
            <w:tcW w:w="2266" w:type="dxa"/>
            <w:shd w:val="clear" w:color="auto" w:fill="AEAAAA" w:themeFill="background2" w:themeFillShade="BF"/>
          </w:tcPr>
          <w:p w:rsidR="001251DE" w:rsidRPr="005737E2" w:rsidRDefault="001251DE" w:rsidP="00FC0373">
            <w:pPr>
              <w:rPr>
                <w:b/>
                <w:bCs/>
              </w:rPr>
            </w:pPr>
            <w:r w:rsidRPr="005737E2">
              <w:rPr>
                <w:b/>
                <w:bCs/>
              </w:rPr>
              <w:t>Uprawnienia</w:t>
            </w:r>
          </w:p>
        </w:tc>
        <w:tc>
          <w:tcPr>
            <w:tcW w:w="2266" w:type="dxa"/>
            <w:shd w:val="clear" w:color="auto" w:fill="AEAAAA" w:themeFill="background2" w:themeFillShade="BF"/>
          </w:tcPr>
          <w:p w:rsidR="001251DE" w:rsidRPr="005737E2" w:rsidRDefault="001251DE" w:rsidP="00FC0373">
            <w:pPr>
              <w:rPr>
                <w:b/>
                <w:bCs/>
              </w:rPr>
            </w:pPr>
            <w:r w:rsidRPr="005737E2">
              <w:rPr>
                <w:b/>
                <w:bCs/>
              </w:rPr>
              <w:t>Podpis / pieczątka</w:t>
            </w:r>
          </w:p>
        </w:tc>
      </w:tr>
      <w:tr w:rsidR="005737E2" w:rsidTr="001251DE">
        <w:tc>
          <w:tcPr>
            <w:tcW w:w="2265" w:type="dxa"/>
          </w:tcPr>
          <w:p w:rsidR="001251DE" w:rsidRPr="00D61474" w:rsidRDefault="005737E2" w:rsidP="00FC0373">
            <w:pPr>
              <w:rPr>
                <w:b/>
                <w:bCs/>
              </w:rPr>
            </w:pPr>
            <w:r w:rsidRPr="00D61474">
              <w:rPr>
                <w:b/>
                <w:bCs/>
              </w:rPr>
              <w:t>KONSTRUKCJA</w:t>
            </w:r>
          </w:p>
        </w:tc>
        <w:tc>
          <w:tcPr>
            <w:tcW w:w="2265" w:type="dxa"/>
          </w:tcPr>
          <w:p w:rsidR="005737E2" w:rsidRPr="005737E2" w:rsidRDefault="005737E2" w:rsidP="00FC0373">
            <w:pPr>
              <w:rPr>
                <w:b/>
                <w:bCs/>
              </w:rPr>
            </w:pPr>
          </w:p>
        </w:tc>
        <w:tc>
          <w:tcPr>
            <w:tcW w:w="2266" w:type="dxa"/>
          </w:tcPr>
          <w:p w:rsidR="001251DE" w:rsidRPr="00D61474" w:rsidRDefault="001251DE" w:rsidP="00BB49AB">
            <w:pPr>
              <w:jc w:val="center"/>
              <w:rPr>
                <w:sz w:val="16"/>
                <w:szCs w:val="16"/>
              </w:rPr>
            </w:pPr>
          </w:p>
        </w:tc>
        <w:tc>
          <w:tcPr>
            <w:tcW w:w="2266" w:type="dxa"/>
          </w:tcPr>
          <w:p w:rsidR="001251DE" w:rsidRDefault="001251DE" w:rsidP="00FC0373"/>
          <w:p w:rsidR="000670FE" w:rsidRDefault="000670FE" w:rsidP="00FC0373"/>
          <w:p w:rsidR="00D61474" w:rsidRDefault="00D61474" w:rsidP="00FC0373"/>
          <w:p w:rsidR="00D61474" w:rsidRDefault="00D61474" w:rsidP="00FC0373"/>
        </w:tc>
      </w:tr>
    </w:tbl>
    <w:p w:rsidR="00BB49AB" w:rsidRDefault="00A940DE" w:rsidP="00BB49AB">
      <w:pPr>
        <w:jc w:val="center"/>
        <w:rPr>
          <w:b/>
          <w:i/>
        </w:rPr>
      </w:pPr>
      <w:r>
        <w:t xml:space="preserve">Opracował: </w:t>
      </w:r>
      <w:r w:rsidRPr="00A940DE">
        <w:rPr>
          <w:b/>
          <w:i/>
        </w:rPr>
        <w:t>mgr. inż. budownictwa lądowego Piotr Nowak</w:t>
      </w:r>
      <w:r w:rsidR="00BB49AB">
        <w:rPr>
          <w:b/>
          <w:i/>
        </w:rPr>
        <w:t xml:space="preserve"> </w:t>
      </w:r>
    </w:p>
    <w:p w:rsidR="00BB49AB" w:rsidRPr="00A940DE" w:rsidRDefault="00BB49AB" w:rsidP="00BB49AB">
      <w:pPr>
        <w:jc w:val="center"/>
        <w:rPr>
          <w:sz w:val="16"/>
          <w:szCs w:val="16"/>
        </w:rPr>
      </w:pPr>
      <w:r>
        <w:rPr>
          <w:sz w:val="16"/>
          <w:szCs w:val="16"/>
        </w:rPr>
        <w:t xml:space="preserve">Uprawniony </w:t>
      </w:r>
      <w:r w:rsidRPr="00A940DE">
        <w:rPr>
          <w:sz w:val="16"/>
          <w:szCs w:val="16"/>
        </w:rPr>
        <w:t>w specjalności konstrukcyjno-</w:t>
      </w:r>
      <w:r>
        <w:rPr>
          <w:sz w:val="16"/>
          <w:szCs w:val="16"/>
        </w:rPr>
        <w:t>budowlane</w:t>
      </w:r>
      <w:r w:rsidRPr="00A940DE">
        <w:rPr>
          <w:sz w:val="16"/>
          <w:szCs w:val="16"/>
        </w:rPr>
        <w:t>j</w:t>
      </w:r>
    </w:p>
    <w:p w:rsidR="000670FE" w:rsidRDefault="00BB49AB" w:rsidP="00BB49AB">
      <w:pPr>
        <w:spacing w:after="0"/>
        <w:jc w:val="center"/>
      </w:pPr>
      <w:r w:rsidRPr="00A940DE">
        <w:rPr>
          <w:sz w:val="16"/>
          <w:szCs w:val="16"/>
        </w:rPr>
        <w:t xml:space="preserve">do </w:t>
      </w:r>
      <w:r>
        <w:rPr>
          <w:sz w:val="16"/>
          <w:szCs w:val="16"/>
        </w:rPr>
        <w:t>kierowania robotami budow</w:t>
      </w:r>
      <w:r w:rsidRPr="00A940DE">
        <w:rPr>
          <w:sz w:val="16"/>
          <w:szCs w:val="16"/>
        </w:rPr>
        <w:t>l</w:t>
      </w:r>
      <w:r>
        <w:rPr>
          <w:sz w:val="16"/>
          <w:szCs w:val="16"/>
        </w:rPr>
        <w:t>a</w:t>
      </w:r>
      <w:r w:rsidRPr="00A940DE">
        <w:rPr>
          <w:sz w:val="16"/>
          <w:szCs w:val="16"/>
        </w:rPr>
        <w:t>nymi</w:t>
      </w:r>
      <w:r>
        <w:rPr>
          <w:sz w:val="16"/>
          <w:szCs w:val="16"/>
        </w:rPr>
        <w:t xml:space="preserve"> bez ograniczeń</w:t>
      </w:r>
      <w:r w:rsidRPr="00A940DE">
        <w:rPr>
          <w:sz w:val="16"/>
          <w:szCs w:val="16"/>
        </w:rPr>
        <w:t xml:space="preserve"> </w:t>
      </w:r>
      <w:r>
        <w:rPr>
          <w:sz w:val="16"/>
          <w:szCs w:val="16"/>
        </w:rPr>
        <w:t>PDK/0063/OWOK/24</w:t>
      </w:r>
    </w:p>
    <w:p w:rsidR="00A940DE" w:rsidRDefault="00A940DE" w:rsidP="00BF422F">
      <w:pPr>
        <w:spacing w:after="0"/>
      </w:pPr>
    </w:p>
    <w:tbl>
      <w:tblPr>
        <w:tblStyle w:val="Tabela-Siatka"/>
        <w:tblW w:w="0" w:type="auto"/>
        <w:tblLook w:val="04A0"/>
      </w:tblPr>
      <w:tblGrid>
        <w:gridCol w:w="9062"/>
      </w:tblGrid>
      <w:tr w:rsidR="00D61474" w:rsidTr="002300C3">
        <w:tc>
          <w:tcPr>
            <w:tcW w:w="9062" w:type="dxa"/>
            <w:shd w:val="clear" w:color="auto" w:fill="AEAAAA" w:themeFill="background2" w:themeFillShade="BF"/>
          </w:tcPr>
          <w:p w:rsidR="00D61474" w:rsidRPr="00D61474" w:rsidRDefault="00D61474" w:rsidP="0069704D">
            <w:pPr>
              <w:jc w:val="center"/>
              <w:rPr>
                <w:b/>
                <w:bCs/>
              </w:rPr>
            </w:pPr>
            <w:r w:rsidRPr="00D61474">
              <w:rPr>
                <w:b/>
                <w:bCs/>
                <w:sz w:val="18"/>
                <w:szCs w:val="18"/>
              </w:rPr>
              <w:t xml:space="preserve">Dąbrowa Tarnowska, </w:t>
            </w:r>
            <w:r w:rsidR="0069704D">
              <w:rPr>
                <w:b/>
                <w:bCs/>
                <w:sz w:val="18"/>
                <w:szCs w:val="18"/>
              </w:rPr>
              <w:t xml:space="preserve">marzec </w:t>
            </w:r>
            <w:r w:rsidRPr="00D61474">
              <w:rPr>
                <w:b/>
                <w:bCs/>
                <w:sz w:val="18"/>
                <w:szCs w:val="18"/>
              </w:rPr>
              <w:t>202</w:t>
            </w:r>
            <w:r w:rsidR="0069704D">
              <w:rPr>
                <w:b/>
                <w:bCs/>
                <w:sz w:val="18"/>
                <w:szCs w:val="18"/>
              </w:rPr>
              <w:t>5</w:t>
            </w:r>
          </w:p>
        </w:tc>
      </w:tr>
    </w:tbl>
    <w:p w:rsidR="00D61474" w:rsidRDefault="00D61474" w:rsidP="00FC0373"/>
    <w:p w:rsidR="00A940DE" w:rsidRDefault="00A940DE" w:rsidP="00FC0373"/>
    <w:p w:rsidR="006D5A67" w:rsidRDefault="006D5A67" w:rsidP="00715BCA">
      <w:pPr>
        <w:spacing w:after="0"/>
        <w:jc w:val="center"/>
        <w:rPr>
          <w:b/>
          <w:bCs/>
          <w:sz w:val="28"/>
          <w:szCs w:val="28"/>
        </w:rPr>
      </w:pPr>
    </w:p>
    <w:p w:rsidR="00A207D2" w:rsidRPr="00715BCA" w:rsidRDefault="00A207D2" w:rsidP="00715BCA">
      <w:pPr>
        <w:spacing w:after="0"/>
        <w:jc w:val="center"/>
        <w:rPr>
          <w:b/>
          <w:bCs/>
          <w:sz w:val="28"/>
          <w:szCs w:val="28"/>
        </w:rPr>
      </w:pPr>
      <w:r w:rsidRPr="00715BCA">
        <w:rPr>
          <w:b/>
          <w:bCs/>
          <w:sz w:val="28"/>
          <w:szCs w:val="28"/>
        </w:rPr>
        <w:t>SPIS ZAWARTOŚCI</w:t>
      </w:r>
    </w:p>
    <w:p w:rsidR="00715BCA" w:rsidRPr="00715BCA" w:rsidRDefault="00A207D2" w:rsidP="00715BCA">
      <w:pPr>
        <w:spacing w:after="0"/>
        <w:jc w:val="center"/>
        <w:rPr>
          <w:b/>
          <w:bCs/>
          <w:sz w:val="28"/>
          <w:szCs w:val="28"/>
        </w:rPr>
      </w:pPr>
      <w:r w:rsidRPr="00715BCA">
        <w:rPr>
          <w:b/>
          <w:bCs/>
          <w:sz w:val="28"/>
          <w:szCs w:val="28"/>
        </w:rPr>
        <w:t>do projektu technicznego</w:t>
      </w:r>
    </w:p>
    <w:p w:rsidR="00715BCA" w:rsidRDefault="00715BCA" w:rsidP="00715BCA">
      <w:pPr>
        <w:spacing w:after="0"/>
        <w:jc w:val="center"/>
        <w:rPr>
          <w:sz w:val="28"/>
          <w:szCs w:val="28"/>
        </w:rPr>
      </w:pPr>
    </w:p>
    <w:p w:rsidR="00715BCA" w:rsidRDefault="00715BCA" w:rsidP="00715BCA">
      <w:pPr>
        <w:pStyle w:val="Akapitzlist"/>
        <w:numPr>
          <w:ilvl w:val="0"/>
          <w:numId w:val="2"/>
        </w:numPr>
        <w:spacing w:after="0"/>
      </w:pPr>
      <w:r>
        <w:t>Opis techniczny</w:t>
      </w:r>
    </w:p>
    <w:p w:rsidR="00715BCA" w:rsidRDefault="00715BCA" w:rsidP="00715BCA">
      <w:pPr>
        <w:pStyle w:val="Akapitzlist"/>
        <w:numPr>
          <w:ilvl w:val="0"/>
          <w:numId w:val="2"/>
        </w:numPr>
        <w:spacing w:after="0"/>
      </w:pPr>
      <w:r>
        <w:t>Rysunki konstrukcyjne</w:t>
      </w:r>
      <w:r w:rsidR="00BB49AB">
        <w:t xml:space="preserve"> budynku </w:t>
      </w:r>
      <w:r>
        <w:t>(Strony K.</w:t>
      </w:r>
      <w:r w:rsidR="006D5A67">
        <w:t>1</w:t>
      </w:r>
      <w:r>
        <w:t>-K.</w:t>
      </w:r>
      <w:r w:rsidR="0069704D">
        <w:t>3</w:t>
      </w:r>
      <w:r>
        <w:t>)</w:t>
      </w:r>
    </w:p>
    <w:p w:rsidR="008B577F" w:rsidRDefault="008B577F" w:rsidP="00715BCA">
      <w:pPr>
        <w:pStyle w:val="Akapitzlist"/>
        <w:numPr>
          <w:ilvl w:val="0"/>
          <w:numId w:val="2"/>
        </w:numPr>
        <w:spacing w:after="0"/>
      </w:pPr>
      <w:r>
        <w:t>Obliczenia statyczne</w:t>
      </w:r>
    </w:p>
    <w:p w:rsidR="00715BCA" w:rsidRDefault="00715BCA" w:rsidP="00715BCA">
      <w:pPr>
        <w:spacing w:after="0"/>
        <w:jc w:val="center"/>
      </w:pPr>
    </w:p>
    <w:p w:rsidR="00715BCA" w:rsidRDefault="00715BCA" w:rsidP="00715BCA">
      <w:pPr>
        <w:spacing w:after="0"/>
        <w:jc w:val="center"/>
      </w:pPr>
    </w:p>
    <w:p w:rsidR="00715BCA" w:rsidRDefault="00715BCA" w:rsidP="00715BCA">
      <w:pPr>
        <w:spacing w:after="0"/>
        <w:jc w:val="center"/>
      </w:pPr>
    </w:p>
    <w:p w:rsidR="00715BCA" w:rsidRDefault="00715BCA" w:rsidP="00715BCA">
      <w:pPr>
        <w:spacing w:after="0"/>
        <w:jc w:val="center"/>
      </w:pPr>
    </w:p>
    <w:p w:rsidR="00715BCA" w:rsidRDefault="00715BCA" w:rsidP="00715BCA">
      <w:pPr>
        <w:spacing w:after="0"/>
        <w:jc w:val="center"/>
      </w:pPr>
    </w:p>
    <w:p w:rsidR="00BB49AB" w:rsidRDefault="00BB49AB">
      <w:pPr>
        <w:jc w:val="left"/>
        <w:rPr>
          <w:b/>
          <w:bCs/>
          <w:sz w:val="28"/>
          <w:szCs w:val="28"/>
          <w:u w:val="single"/>
        </w:rPr>
      </w:pPr>
      <w:r>
        <w:rPr>
          <w:b/>
          <w:bCs/>
          <w:sz w:val="28"/>
          <w:szCs w:val="28"/>
          <w:u w:val="single"/>
        </w:rPr>
        <w:br w:type="page"/>
      </w:r>
    </w:p>
    <w:p w:rsidR="00715BCA" w:rsidRPr="00715BCA" w:rsidRDefault="00715BCA" w:rsidP="00715BCA">
      <w:pPr>
        <w:spacing w:after="0"/>
        <w:jc w:val="center"/>
        <w:rPr>
          <w:b/>
          <w:bCs/>
          <w:sz w:val="28"/>
          <w:szCs w:val="28"/>
          <w:u w:val="single"/>
        </w:rPr>
      </w:pPr>
      <w:r w:rsidRPr="00715BCA">
        <w:rPr>
          <w:b/>
          <w:bCs/>
          <w:sz w:val="28"/>
          <w:szCs w:val="28"/>
          <w:u w:val="single"/>
        </w:rPr>
        <w:lastRenderedPageBreak/>
        <w:t>I. Opis techniczny</w:t>
      </w:r>
    </w:p>
    <w:p w:rsidR="00715BCA" w:rsidRPr="00715BCA" w:rsidRDefault="00715BCA" w:rsidP="00715BCA">
      <w:pPr>
        <w:spacing w:after="0"/>
        <w:jc w:val="center"/>
        <w:rPr>
          <w:b/>
          <w:bCs/>
          <w:sz w:val="28"/>
          <w:szCs w:val="28"/>
        </w:rPr>
      </w:pPr>
      <w:r w:rsidRPr="00715BCA">
        <w:rPr>
          <w:b/>
          <w:bCs/>
          <w:sz w:val="28"/>
          <w:szCs w:val="28"/>
        </w:rPr>
        <w:t>do projektu technicznego</w:t>
      </w:r>
    </w:p>
    <w:p w:rsidR="00476E95" w:rsidRPr="00CB3E85" w:rsidRDefault="00476E95" w:rsidP="00CB3E85">
      <w:pPr>
        <w:tabs>
          <w:tab w:val="center" w:pos="4536"/>
          <w:tab w:val="right" w:pos="9072"/>
        </w:tabs>
        <w:spacing w:after="0"/>
        <w:jc w:val="left"/>
        <w:rPr>
          <w:b/>
          <w:bCs/>
          <w:sz w:val="28"/>
          <w:szCs w:val="28"/>
        </w:rPr>
      </w:pPr>
      <w:r>
        <w:rPr>
          <w:b/>
          <w:bCs/>
          <w:sz w:val="28"/>
          <w:szCs w:val="28"/>
        </w:rPr>
        <w:tab/>
      </w:r>
      <w:r w:rsidR="00715BCA" w:rsidRPr="00715BCA">
        <w:rPr>
          <w:b/>
          <w:bCs/>
          <w:sz w:val="28"/>
          <w:szCs w:val="28"/>
        </w:rPr>
        <w:t>w branży konstrukcyjnej</w:t>
      </w:r>
      <w:r>
        <w:rPr>
          <w:b/>
          <w:bCs/>
          <w:sz w:val="28"/>
          <w:szCs w:val="28"/>
        </w:rPr>
        <w:tab/>
      </w:r>
    </w:p>
    <w:sdt>
      <w:sdtPr>
        <w:rPr>
          <w:rFonts w:asciiTheme="minorHAnsi" w:eastAsiaTheme="minorHAnsi" w:hAnsiTheme="minorHAnsi" w:cstheme="minorBidi"/>
          <w:b w:val="0"/>
          <w:bCs w:val="0"/>
          <w:color w:val="auto"/>
          <w:sz w:val="22"/>
          <w:szCs w:val="22"/>
        </w:rPr>
        <w:id w:val="88012220"/>
        <w:docPartObj>
          <w:docPartGallery w:val="Table of Contents"/>
          <w:docPartUnique/>
        </w:docPartObj>
      </w:sdtPr>
      <w:sdtContent>
        <w:p w:rsidR="00476E95" w:rsidRDefault="00476E95" w:rsidP="00476E95">
          <w:pPr>
            <w:pStyle w:val="Nagwekspisutreci"/>
            <w:numPr>
              <w:ilvl w:val="0"/>
              <w:numId w:val="17"/>
            </w:numPr>
          </w:pPr>
          <w:r w:rsidRPr="00CB3E85">
            <w:rPr>
              <w:color w:val="auto"/>
            </w:rPr>
            <w:t>SPIS TREŚCI OPISU TECHNICZNEGO</w:t>
          </w:r>
        </w:p>
        <w:p w:rsidR="00087BE2" w:rsidRDefault="00B21ED7">
          <w:pPr>
            <w:pStyle w:val="Spistreci1"/>
            <w:tabs>
              <w:tab w:val="left" w:pos="440"/>
              <w:tab w:val="right" w:leader="dot" w:pos="9062"/>
            </w:tabs>
            <w:rPr>
              <w:noProof/>
              <w:lang w:eastAsia="pl-PL"/>
            </w:rPr>
          </w:pPr>
          <w:r w:rsidRPr="00B21ED7">
            <w:fldChar w:fldCharType="begin"/>
          </w:r>
          <w:r w:rsidR="00476E95">
            <w:instrText xml:space="preserve"> TOC \o "1-3" \h \z \u </w:instrText>
          </w:r>
          <w:r w:rsidRPr="00B21ED7">
            <w:fldChar w:fldCharType="separate"/>
          </w:r>
          <w:hyperlink w:anchor="_Toc175313029" w:history="1">
            <w:r w:rsidR="00087BE2" w:rsidRPr="00F806F2">
              <w:rPr>
                <w:rStyle w:val="Hipercze"/>
                <w:noProof/>
              </w:rPr>
              <w:t>1.</w:t>
            </w:r>
            <w:r w:rsidR="00087BE2">
              <w:rPr>
                <w:noProof/>
                <w:lang w:eastAsia="pl-PL"/>
              </w:rPr>
              <w:tab/>
            </w:r>
            <w:r w:rsidR="00087BE2" w:rsidRPr="00F806F2">
              <w:rPr>
                <w:rStyle w:val="Hipercze"/>
                <w:noProof/>
              </w:rPr>
              <w:t>Przeznaczenie i program użytkowy budynku</w:t>
            </w:r>
            <w:r w:rsidR="00087BE2">
              <w:rPr>
                <w:noProof/>
                <w:webHidden/>
              </w:rPr>
              <w:tab/>
            </w:r>
            <w:r>
              <w:rPr>
                <w:noProof/>
                <w:webHidden/>
              </w:rPr>
              <w:fldChar w:fldCharType="begin"/>
            </w:r>
            <w:r w:rsidR="00087BE2">
              <w:rPr>
                <w:noProof/>
                <w:webHidden/>
              </w:rPr>
              <w:instrText xml:space="preserve"> PAGEREF _Toc175313029 \h </w:instrText>
            </w:r>
            <w:r>
              <w:rPr>
                <w:noProof/>
                <w:webHidden/>
              </w:rPr>
            </w:r>
            <w:r>
              <w:rPr>
                <w:noProof/>
                <w:webHidden/>
              </w:rPr>
              <w:fldChar w:fldCharType="separate"/>
            </w:r>
            <w:r w:rsidR="00C32F3E">
              <w:rPr>
                <w:noProof/>
                <w:webHidden/>
              </w:rPr>
              <w:t>4</w:t>
            </w:r>
            <w:r>
              <w:rPr>
                <w:noProof/>
                <w:webHidden/>
              </w:rPr>
              <w:fldChar w:fldCharType="end"/>
            </w:r>
          </w:hyperlink>
        </w:p>
        <w:p w:rsidR="00087BE2" w:rsidRDefault="00B21ED7">
          <w:pPr>
            <w:pStyle w:val="Spistreci1"/>
            <w:tabs>
              <w:tab w:val="left" w:pos="440"/>
              <w:tab w:val="right" w:leader="dot" w:pos="9062"/>
            </w:tabs>
            <w:rPr>
              <w:noProof/>
              <w:lang w:eastAsia="pl-PL"/>
            </w:rPr>
          </w:pPr>
          <w:hyperlink w:anchor="_Toc175313030" w:history="1">
            <w:r w:rsidR="00087BE2" w:rsidRPr="00F806F2">
              <w:rPr>
                <w:rStyle w:val="Hipercze"/>
                <w:noProof/>
              </w:rPr>
              <w:t>2.</w:t>
            </w:r>
            <w:r w:rsidR="00087BE2">
              <w:rPr>
                <w:noProof/>
                <w:lang w:eastAsia="pl-PL"/>
              </w:rPr>
              <w:tab/>
            </w:r>
            <w:r w:rsidR="00087BE2" w:rsidRPr="00F806F2">
              <w:rPr>
                <w:rStyle w:val="Hipercze"/>
                <w:noProof/>
              </w:rPr>
              <w:t>Forma architektoniczna i funkcja budynku</w:t>
            </w:r>
            <w:r w:rsidR="00087BE2">
              <w:rPr>
                <w:noProof/>
                <w:webHidden/>
              </w:rPr>
              <w:tab/>
            </w:r>
            <w:r>
              <w:rPr>
                <w:noProof/>
                <w:webHidden/>
              </w:rPr>
              <w:fldChar w:fldCharType="begin"/>
            </w:r>
            <w:r w:rsidR="00087BE2">
              <w:rPr>
                <w:noProof/>
                <w:webHidden/>
              </w:rPr>
              <w:instrText xml:space="preserve"> PAGEREF _Toc175313030 \h </w:instrText>
            </w:r>
            <w:r>
              <w:rPr>
                <w:noProof/>
                <w:webHidden/>
              </w:rPr>
            </w:r>
            <w:r>
              <w:rPr>
                <w:noProof/>
                <w:webHidden/>
              </w:rPr>
              <w:fldChar w:fldCharType="separate"/>
            </w:r>
            <w:r w:rsidR="00C32F3E">
              <w:rPr>
                <w:noProof/>
                <w:webHidden/>
              </w:rPr>
              <w:t>4</w:t>
            </w:r>
            <w:r>
              <w:rPr>
                <w:noProof/>
                <w:webHidden/>
              </w:rPr>
              <w:fldChar w:fldCharType="end"/>
            </w:r>
          </w:hyperlink>
        </w:p>
        <w:p w:rsidR="00087BE2" w:rsidRDefault="00B21ED7">
          <w:pPr>
            <w:pStyle w:val="Spistreci1"/>
            <w:tabs>
              <w:tab w:val="left" w:pos="440"/>
              <w:tab w:val="right" w:leader="dot" w:pos="9062"/>
            </w:tabs>
            <w:rPr>
              <w:noProof/>
              <w:lang w:eastAsia="pl-PL"/>
            </w:rPr>
          </w:pPr>
          <w:hyperlink w:anchor="_Toc175313031" w:history="1">
            <w:r w:rsidR="00087BE2" w:rsidRPr="00F806F2">
              <w:rPr>
                <w:rStyle w:val="Hipercze"/>
                <w:noProof/>
                <w:u w:color="000000"/>
              </w:rPr>
              <w:t>3.</w:t>
            </w:r>
            <w:r w:rsidR="00087BE2">
              <w:rPr>
                <w:noProof/>
                <w:lang w:eastAsia="pl-PL"/>
              </w:rPr>
              <w:tab/>
            </w:r>
            <w:r w:rsidR="00087BE2" w:rsidRPr="00F806F2">
              <w:rPr>
                <w:rStyle w:val="Hipercze"/>
                <w:noProof/>
                <w:u w:color="000000"/>
              </w:rPr>
              <w:t>Układ konstrukcyjny budynku</w:t>
            </w:r>
            <w:r w:rsidR="00087BE2">
              <w:rPr>
                <w:noProof/>
                <w:webHidden/>
              </w:rPr>
              <w:tab/>
            </w:r>
            <w:r>
              <w:rPr>
                <w:noProof/>
                <w:webHidden/>
              </w:rPr>
              <w:fldChar w:fldCharType="begin"/>
            </w:r>
            <w:r w:rsidR="00087BE2">
              <w:rPr>
                <w:noProof/>
                <w:webHidden/>
              </w:rPr>
              <w:instrText xml:space="preserve"> PAGEREF _Toc175313031 \h </w:instrText>
            </w:r>
            <w:r>
              <w:rPr>
                <w:noProof/>
                <w:webHidden/>
              </w:rPr>
            </w:r>
            <w:r>
              <w:rPr>
                <w:noProof/>
                <w:webHidden/>
              </w:rPr>
              <w:fldChar w:fldCharType="separate"/>
            </w:r>
            <w:r w:rsidR="00C32F3E">
              <w:rPr>
                <w:noProof/>
                <w:webHidden/>
              </w:rPr>
              <w:t>4</w:t>
            </w:r>
            <w:r>
              <w:rPr>
                <w:noProof/>
                <w:webHidden/>
              </w:rPr>
              <w:fldChar w:fldCharType="end"/>
            </w:r>
          </w:hyperlink>
        </w:p>
        <w:p w:rsidR="00087BE2" w:rsidRDefault="00B21ED7">
          <w:pPr>
            <w:pStyle w:val="Spistreci1"/>
            <w:tabs>
              <w:tab w:val="left" w:pos="440"/>
              <w:tab w:val="right" w:leader="dot" w:pos="9062"/>
            </w:tabs>
            <w:rPr>
              <w:noProof/>
              <w:lang w:eastAsia="pl-PL"/>
            </w:rPr>
          </w:pPr>
          <w:hyperlink w:anchor="_Toc175313032" w:history="1">
            <w:r w:rsidR="00087BE2" w:rsidRPr="00F806F2">
              <w:rPr>
                <w:rStyle w:val="Hipercze"/>
                <w:noProof/>
                <w:u w:color="000000"/>
              </w:rPr>
              <w:t>4.</w:t>
            </w:r>
            <w:r w:rsidR="00087BE2">
              <w:rPr>
                <w:noProof/>
                <w:lang w:eastAsia="pl-PL"/>
              </w:rPr>
              <w:tab/>
            </w:r>
            <w:r w:rsidR="00087BE2" w:rsidRPr="00F806F2">
              <w:rPr>
                <w:rStyle w:val="Hipercze"/>
                <w:noProof/>
                <w:u w:color="000000"/>
              </w:rPr>
              <w:t>Zastosowane schematy konstrukcyjne (statyczne)</w:t>
            </w:r>
            <w:r w:rsidR="00087BE2">
              <w:rPr>
                <w:noProof/>
                <w:webHidden/>
              </w:rPr>
              <w:tab/>
            </w:r>
            <w:r>
              <w:rPr>
                <w:noProof/>
                <w:webHidden/>
              </w:rPr>
              <w:fldChar w:fldCharType="begin"/>
            </w:r>
            <w:r w:rsidR="00087BE2">
              <w:rPr>
                <w:noProof/>
                <w:webHidden/>
              </w:rPr>
              <w:instrText xml:space="preserve"> PAGEREF _Toc175313032 \h </w:instrText>
            </w:r>
            <w:r>
              <w:rPr>
                <w:noProof/>
                <w:webHidden/>
              </w:rPr>
            </w:r>
            <w:r>
              <w:rPr>
                <w:noProof/>
                <w:webHidden/>
              </w:rPr>
              <w:fldChar w:fldCharType="separate"/>
            </w:r>
            <w:r w:rsidR="00C32F3E">
              <w:rPr>
                <w:noProof/>
                <w:webHidden/>
              </w:rPr>
              <w:t>4</w:t>
            </w:r>
            <w:r>
              <w:rPr>
                <w:noProof/>
                <w:webHidden/>
              </w:rPr>
              <w:fldChar w:fldCharType="end"/>
            </w:r>
          </w:hyperlink>
        </w:p>
        <w:p w:rsidR="00087BE2" w:rsidRDefault="00B21ED7">
          <w:pPr>
            <w:pStyle w:val="Spistreci1"/>
            <w:tabs>
              <w:tab w:val="left" w:pos="440"/>
              <w:tab w:val="right" w:leader="dot" w:pos="9062"/>
            </w:tabs>
            <w:rPr>
              <w:noProof/>
              <w:lang w:eastAsia="pl-PL"/>
            </w:rPr>
          </w:pPr>
          <w:hyperlink w:anchor="_Toc175313033" w:history="1">
            <w:r w:rsidR="00087BE2" w:rsidRPr="00F806F2">
              <w:rPr>
                <w:rStyle w:val="Hipercze"/>
                <w:noProof/>
              </w:rPr>
              <w:t>5.</w:t>
            </w:r>
            <w:r w:rsidR="00087BE2">
              <w:rPr>
                <w:noProof/>
                <w:lang w:eastAsia="pl-PL"/>
              </w:rPr>
              <w:tab/>
            </w:r>
            <w:r w:rsidR="00087BE2" w:rsidRPr="00F806F2">
              <w:rPr>
                <w:rStyle w:val="Hipercze"/>
                <w:noProof/>
                <w:u w:color="000000"/>
              </w:rPr>
              <w:t>Założenia przyjęte do obliczeń konstrukcji</w:t>
            </w:r>
            <w:r w:rsidR="00087BE2">
              <w:rPr>
                <w:noProof/>
                <w:webHidden/>
              </w:rPr>
              <w:tab/>
            </w:r>
            <w:r>
              <w:rPr>
                <w:noProof/>
                <w:webHidden/>
              </w:rPr>
              <w:fldChar w:fldCharType="begin"/>
            </w:r>
            <w:r w:rsidR="00087BE2">
              <w:rPr>
                <w:noProof/>
                <w:webHidden/>
              </w:rPr>
              <w:instrText xml:space="preserve"> PAGEREF _Toc175313033 \h </w:instrText>
            </w:r>
            <w:r>
              <w:rPr>
                <w:noProof/>
                <w:webHidden/>
              </w:rPr>
            </w:r>
            <w:r>
              <w:rPr>
                <w:noProof/>
                <w:webHidden/>
              </w:rPr>
              <w:fldChar w:fldCharType="separate"/>
            </w:r>
            <w:r w:rsidR="00C32F3E">
              <w:rPr>
                <w:noProof/>
                <w:webHidden/>
              </w:rPr>
              <w:t>4</w:t>
            </w:r>
            <w:r>
              <w:rPr>
                <w:noProof/>
                <w:webHidden/>
              </w:rPr>
              <w:fldChar w:fldCharType="end"/>
            </w:r>
          </w:hyperlink>
        </w:p>
        <w:p w:rsidR="00087BE2" w:rsidRDefault="00B21ED7">
          <w:pPr>
            <w:pStyle w:val="Spistreci1"/>
            <w:tabs>
              <w:tab w:val="left" w:pos="440"/>
              <w:tab w:val="right" w:leader="dot" w:pos="9062"/>
            </w:tabs>
            <w:rPr>
              <w:noProof/>
              <w:lang w:eastAsia="pl-PL"/>
            </w:rPr>
          </w:pPr>
          <w:hyperlink w:anchor="_Toc175313034" w:history="1">
            <w:r w:rsidR="00087BE2" w:rsidRPr="00F806F2">
              <w:rPr>
                <w:rStyle w:val="Hipercze"/>
                <w:noProof/>
                <w:u w:color="000000"/>
              </w:rPr>
              <w:t>6.</w:t>
            </w:r>
            <w:r w:rsidR="00087BE2">
              <w:rPr>
                <w:noProof/>
                <w:lang w:eastAsia="pl-PL"/>
              </w:rPr>
              <w:tab/>
            </w:r>
            <w:r w:rsidR="00087BE2" w:rsidRPr="00F806F2">
              <w:rPr>
                <w:rStyle w:val="Hipercze"/>
                <w:noProof/>
                <w:u w:color="000000"/>
              </w:rPr>
              <w:t>Podstawowe wyniki obliczeń</w:t>
            </w:r>
            <w:r w:rsidR="00087BE2">
              <w:rPr>
                <w:noProof/>
                <w:webHidden/>
              </w:rPr>
              <w:tab/>
            </w:r>
            <w:r>
              <w:rPr>
                <w:noProof/>
                <w:webHidden/>
              </w:rPr>
              <w:fldChar w:fldCharType="begin"/>
            </w:r>
            <w:r w:rsidR="00087BE2">
              <w:rPr>
                <w:noProof/>
                <w:webHidden/>
              </w:rPr>
              <w:instrText xml:space="preserve"> PAGEREF _Toc175313034 \h </w:instrText>
            </w:r>
            <w:r>
              <w:rPr>
                <w:noProof/>
                <w:webHidden/>
              </w:rPr>
            </w:r>
            <w:r>
              <w:rPr>
                <w:noProof/>
                <w:webHidden/>
              </w:rPr>
              <w:fldChar w:fldCharType="separate"/>
            </w:r>
            <w:r w:rsidR="00C32F3E">
              <w:rPr>
                <w:noProof/>
                <w:webHidden/>
              </w:rPr>
              <w:t>6</w:t>
            </w:r>
            <w:r>
              <w:rPr>
                <w:noProof/>
                <w:webHidden/>
              </w:rPr>
              <w:fldChar w:fldCharType="end"/>
            </w:r>
          </w:hyperlink>
        </w:p>
        <w:p w:rsidR="00087BE2" w:rsidRDefault="00B21ED7">
          <w:pPr>
            <w:pStyle w:val="Spistreci1"/>
            <w:tabs>
              <w:tab w:val="left" w:pos="440"/>
              <w:tab w:val="right" w:leader="dot" w:pos="9062"/>
            </w:tabs>
            <w:rPr>
              <w:noProof/>
              <w:lang w:eastAsia="pl-PL"/>
            </w:rPr>
          </w:pPr>
          <w:hyperlink w:anchor="_Toc175313035" w:history="1">
            <w:r w:rsidR="00087BE2" w:rsidRPr="00F806F2">
              <w:rPr>
                <w:rStyle w:val="Hipercze"/>
                <w:noProof/>
                <w:u w:color="000000"/>
              </w:rPr>
              <w:t>7.</w:t>
            </w:r>
            <w:r w:rsidR="00087BE2">
              <w:rPr>
                <w:noProof/>
                <w:lang w:eastAsia="pl-PL"/>
              </w:rPr>
              <w:tab/>
            </w:r>
            <w:r w:rsidR="00087BE2" w:rsidRPr="00F806F2">
              <w:rPr>
                <w:rStyle w:val="Hipercze"/>
                <w:noProof/>
                <w:u w:color="000000"/>
              </w:rPr>
              <w:t>Konstrukcje nowe, niesprawdzone</w:t>
            </w:r>
            <w:r w:rsidR="00087BE2">
              <w:rPr>
                <w:noProof/>
                <w:webHidden/>
              </w:rPr>
              <w:tab/>
            </w:r>
            <w:r>
              <w:rPr>
                <w:noProof/>
                <w:webHidden/>
              </w:rPr>
              <w:fldChar w:fldCharType="begin"/>
            </w:r>
            <w:r w:rsidR="00087BE2">
              <w:rPr>
                <w:noProof/>
                <w:webHidden/>
              </w:rPr>
              <w:instrText xml:space="preserve"> PAGEREF _Toc175313035 \h </w:instrText>
            </w:r>
            <w:r>
              <w:rPr>
                <w:noProof/>
                <w:webHidden/>
              </w:rPr>
            </w:r>
            <w:r>
              <w:rPr>
                <w:noProof/>
                <w:webHidden/>
              </w:rPr>
              <w:fldChar w:fldCharType="separate"/>
            </w:r>
            <w:r w:rsidR="00C32F3E">
              <w:rPr>
                <w:noProof/>
                <w:webHidden/>
              </w:rPr>
              <w:t>8</w:t>
            </w:r>
            <w:r>
              <w:rPr>
                <w:noProof/>
                <w:webHidden/>
              </w:rPr>
              <w:fldChar w:fldCharType="end"/>
            </w:r>
          </w:hyperlink>
        </w:p>
        <w:p w:rsidR="00087BE2" w:rsidRDefault="00B21ED7">
          <w:pPr>
            <w:pStyle w:val="Spistreci1"/>
            <w:tabs>
              <w:tab w:val="left" w:pos="440"/>
              <w:tab w:val="right" w:leader="dot" w:pos="9062"/>
            </w:tabs>
            <w:rPr>
              <w:noProof/>
              <w:lang w:eastAsia="pl-PL"/>
            </w:rPr>
          </w:pPr>
          <w:hyperlink w:anchor="_Toc175313036" w:history="1">
            <w:r w:rsidR="00087BE2" w:rsidRPr="00F806F2">
              <w:rPr>
                <w:rStyle w:val="Hipercze"/>
                <w:noProof/>
              </w:rPr>
              <w:t>8.</w:t>
            </w:r>
            <w:r w:rsidR="00087BE2">
              <w:rPr>
                <w:noProof/>
                <w:lang w:eastAsia="pl-PL"/>
              </w:rPr>
              <w:tab/>
            </w:r>
            <w:r w:rsidR="00087BE2" w:rsidRPr="00F806F2">
              <w:rPr>
                <w:rStyle w:val="Hipercze"/>
                <w:noProof/>
                <w:u w:color="000000"/>
              </w:rPr>
              <w:t>Rozwiązania konstrukcyjno - materiałowe podstawowych elementów konstrukcji obiektu</w:t>
            </w:r>
            <w:r w:rsidR="00087BE2">
              <w:rPr>
                <w:noProof/>
                <w:webHidden/>
              </w:rPr>
              <w:tab/>
            </w:r>
            <w:r>
              <w:rPr>
                <w:noProof/>
                <w:webHidden/>
              </w:rPr>
              <w:fldChar w:fldCharType="begin"/>
            </w:r>
            <w:r w:rsidR="00087BE2">
              <w:rPr>
                <w:noProof/>
                <w:webHidden/>
              </w:rPr>
              <w:instrText xml:space="preserve"> PAGEREF _Toc175313036 \h </w:instrText>
            </w:r>
            <w:r>
              <w:rPr>
                <w:noProof/>
                <w:webHidden/>
              </w:rPr>
            </w:r>
            <w:r>
              <w:rPr>
                <w:noProof/>
                <w:webHidden/>
              </w:rPr>
              <w:fldChar w:fldCharType="separate"/>
            </w:r>
            <w:r w:rsidR="00C32F3E">
              <w:rPr>
                <w:noProof/>
                <w:webHidden/>
              </w:rPr>
              <w:t>8</w:t>
            </w:r>
            <w:r>
              <w:rPr>
                <w:noProof/>
                <w:webHidden/>
              </w:rPr>
              <w:fldChar w:fldCharType="end"/>
            </w:r>
          </w:hyperlink>
        </w:p>
        <w:p w:rsidR="00087BE2" w:rsidRDefault="00B21ED7">
          <w:pPr>
            <w:pStyle w:val="Spistreci1"/>
            <w:tabs>
              <w:tab w:val="left" w:pos="440"/>
              <w:tab w:val="right" w:leader="dot" w:pos="9062"/>
            </w:tabs>
            <w:rPr>
              <w:noProof/>
              <w:lang w:eastAsia="pl-PL"/>
            </w:rPr>
          </w:pPr>
          <w:hyperlink w:anchor="_Toc175313037" w:history="1">
            <w:r w:rsidR="00087BE2" w:rsidRPr="00F806F2">
              <w:rPr>
                <w:rStyle w:val="Hipercze"/>
                <w:noProof/>
                <w:u w:color="000000"/>
              </w:rPr>
              <w:t>9.</w:t>
            </w:r>
            <w:r w:rsidR="00087BE2">
              <w:rPr>
                <w:noProof/>
                <w:lang w:eastAsia="pl-PL"/>
              </w:rPr>
              <w:tab/>
            </w:r>
            <w:r w:rsidR="00087BE2" w:rsidRPr="00F806F2">
              <w:rPr>
                <w:rStyle w:val="Hipercze"/>
                <w:noProof/>
                <w:u w:color="000000"/>
              </w:rPr>
              <w:t>Kategoria geotechniczna obiektu</w:t>
            </w:r>
            <w:r w:rsidR="00087BE2">
              <w:rPr>
                <w:noProof/>
                <w:webHidden/>
              </w:rPr>
              <w:tab/>
            </w:r>
            <w:r>
              <w:rPr>
                <w:noProof/>
                <w:webHidden/>
              </w:rPr>
              <w:fldChar w:fldCharType="begin"/>
            </w:r>
            <w:r w:rsidR="00087BE2">
              <w:rPr>
                <w:noProof/>
                <w:webHidden/>
              </w:rPr>
              <w:instrText xml:space="preserve"> PAGEREF _Toc175313037 \h </w:instrText>
            </w:r>
            <w:r>
              <w:rPr>
                <w:noProof/>
                <w:webHidden/>
              </w:rPr>
            </w:r>
            <w:r>
              <w:rPr>
                <w:noProof/>
                <w:webHidden/>
              </w:rPr>
              <w:fldChar w:fldCharType="separate"/>
            </w:r>
            <w:r w:rsidR="00C32F3E">
              <w:rPr>
                <w:noProof/>
                <w:webHidden/>
              </w:rPr>
              <w:t>9</w:t>
            </w:r>
            <w:r>
              <w:rPr>
                <w:noProof/>
                <w:webHidden/>
              </w:rPr>
              <w:fldChar w:fldCharType="end"/>
            </w:r>
          </w:hyperlink>
        </w:p>
        <w:p w:rsidR="00087BE2" w:rsidRDefault="00B21ED7">
          <w:pPr>
            <w:pStyle w:val="Spistreci1"/>
            <w:tabs>
              <w:tab w:val="left" w:pos="660"/>
              <w:tab w:val="right" w:leader="dot" w:pos="9062"/>
            </w:tabs>
            <w:rPr>
              <w:noProof/>
              <w:lang w:eastAsia="pl-PL"/>
            </w:rPr>
          </w:pPr>
          <w:hyperlink w:anchor="_Toc175313038" w:history="1">
            <w:r w:rsidR="00087BE2" w:rsidRPr="00F806F2">
              <w:rPr>
                <w:rStyle w:val="Hipercze"/>
                <w:noProof/>
                <w:u w:color="000000"/>
              </w:rPr>
              <w:t>10.</w:t>
            </w:r>
            <w:r w:rsidR="00087BE2">
              <w:rPr>
                <w:noProof/>
                <w:lang w:eastAsia="pl-PL"/>
              </w:rPr>
              <w:tab/>
            </w:r>
            <w:r w:rsidR="00087BE2" w:rsidRPr="00F806F2">
              <w:rPr>
                <w:rStyle w:val="Hipercze"/>
                <w:noProof/>
                <w:u w:color="000000"/>
              </w:rPr>
              <w:t>Warunki i sposób posadowienia (warunki gruntowo — wodne)</w:t>
            </w:r>
            <w:r w:rsidR="00087BE2">
              <w:rPr>
                <w:noProof/>
                <w:webHidden/>
              </w:rPr>
              <w:tab/>
            </w:r>
            <w:r>
              <w:rPr>
                <w:noProof/>
                <w:webHidden/>
              </w:rPr>
              <w:fldChar w:fldCharType="begin"/>
            </w:r>
            <w:r w:rsidR="00087BE2">
              <w:rPr>
                <w:noProof/>
                <w:webHidden/>
              </w:rPr>
              <w:instrText xml:space="preserve"> PAGEREF _Toc175313038 \h </w:instrText>
            </w:r>
            <w:r>
              <w:rPr>
                <w:noProof/>
                <w:webHidden/>
              </w:rPr>
            </w:r>
            <w:r>
              <w:rPr>
                <w:noProof/>
                <w:webHidden/>
              </w:rPr>
              <w:fldChar w:fldCharType="separate"/>
            </w:r>
            <w:r w:rsidR="00C32F3E">
              <w:rPr>
                <w:noProof/>
                <w:webHidden/>
              </w:rPr>
              <w:t>9</w:t>
            </w:r>
            <w:r>
              <w:rPr>
                <w:noProof/>
                <w:webHidden/>
              </w:rPr>
              <w:fldChar w:fldCharType="end"/>
            </w:r>
          </w:hyperlink>
        </w:p>
        <w:p w:rsidR="00087BE2" w:rsidRDefault="00B21ED7">
          <w:pPr>
            <w:pStyle w:val="Spistreci1"/>
            <w:tabs>
              <w:tab w:val="left" w:pos="660"/>
              <w:tab w:val="right" w:leader="dot" w:pos="9062"/>
            </w:tabs>
            <w:rPr>
              <w:noProof/>
              <w:lang w:eastAsia="pl-PL"/>
            </w:rPr>
          </w:pPr>
          <w:hyperlink w:anchor="_Toc175313039" w:history="1">
            <w:r w:rsidR="00087BE2" w:rsidRPr="00F806F2">
              <w:rPr>
                <w:rStyle w:val="Hipercze"/>
                <w:noProof/>
              </w:rPr>
              <w:t>11.</w:t>
            </w:r>
            <w:r w:rsidR="00087BE2">
              <w:rPr>
                <w:noProof/>
                <w:lang w:eastAsia="pl-PL"/>
              </w:rPr>
              <w:tab/>
            </w:r>
            <w:r w:rsidR="00087BE2" w:rsidRPr="00F806F2">
              <w:rPr>
                <w:rStyle w:val="Hipercze"/>
                <w:noProof/>
                <w:u w:color="000000"/>
              </w:rPr>
              <w:t>Zabezpieczenia przed wpływem eksploatacji górniczej</w:t>
            </w:r>
            <w:r w:rsidR="00087BE2">
              <w:rPr>
                <w:noProof/>
                <w:webHidden/>
              </w:rPr>
              <w:tab/>
            </w:r>
            <w:r>
              <w:rPr>
                <w:noProof/>
                <w:webHidden/>
              </w:rPr>
              <w:fldChar w:fldCharType="begin"/>
            </w:r>
            <w:r w:rsidR="00087BE2">
              <w:rPr>
                <w:noProof/>
                <w:webHidden/>
              </w:rPr>
              <w:instrText xml:space="preserve"> PAGEREF _Toc175313039 \h </w:instrText>
            </w:r>
            <w:r>
              <w:rPr>
                <w:noProof/>
                <w:webHidden/>
              </w:rPr>
            </w:r>
            <w:r>
              <w:rPr>
                <w:noProof/>
                <w:webHidden/>
              </w:rPr>
              <w:fldChar w:fldCharType="separate"/>
            </w:r>
            <w:r w:rsidR="00C32F3E">
              <w:rPr>
                <w:noProof/>
                <w:webHidden/>
              </w:rPr>
              <w:t>9</w:t>
            </w:r>
            <w:r>
              <w:rPr>
                <w:noProof/>
                <w:webHidden/>
              </w:rPr>
              <w:fldChar w:fldCharType="end"/>
            </w:r>
          </w:hyperlink>
        </w:p>
        <w:p w:rsidR="00087BE2" w:rsidRDefault="00B21ED7">
          <w:pPr>
            <w:pStyle w:val="Spistreci1"/>
            <w:tabs>
              <w:tab w:val="left" w:pos="660"/>
              <w:tab w:val="right" w:leader="dot" w:pos="9062"/>
            </w:tabs>
            <w:rPr>
              <w:noProof/>
              <w:lang w:eastAsia="pl-PL"/>
            </w:rPr>
          </w:pPr>
          <w:hyperlink w:anchor="_Toc175313040" w:history="1">
            <w:r w:rsidR="00087BE2" w:rsidRPr="00F806F2">
              <w:rPr>
                <w:rStyle w:val="Hipercze"/>
                <w:noProof/>
                <w:u w:color="000000"/>
              </w:rPr>
              <w:t>12.</w:t>
            </w:r>
            <w:r w:rsidR="00087BE2">
              <w:rPr>
                <w:noProof/>
                <w:lang w:eastAsia="pl-PL"/>
              </w:rPr>
              <w:tab/>
            </w:r>
            <w:r w:rsidR="00087BE2" w:rsidRPr="00F806F2">
              <w:rPr>
                <w:rStyle w:val="Hipercze"/>
                <w:noProof/>
                <w:u w:color="000000"/>
              </w:rPr>
              <w:t>Rozwiązania konstrukcyjno materiałowe wewnętrznych i zewnętrznych przegród budowlanych</w:t>
            </w:r>
            <w:r w:rsidR="00087BE2">
              <w:rPr>
                <w:noProof/>
                <w:webHidden/>
              </w:rPr>
              <w:tab/>
            </w:r>
            <w:r>
              <w:rPr>
                <w:noProof/>
                <w:webHidden/>
              </w:rPr>
              <w:fldChar w:fldCharType="begin"/>
            </w:r>
            <w:r w:rsidR="00087BE2">
              <w:rPr>
                <w:noProof/>
                <w:webHidden/>
              </w:rPr>
              <w:instrText xml:space="preserve"> PAGEREF _Toc175313040 \h </w:instrText>
            </w:r>
            <w:r>
              <w:rPr>
                <w:noProof/>
                <w:webHidden/>
              </w:rPr>
            </w:r>
            <w:r>
              <w:rPr>
                <w:noProof/>
                <w:webHidden/>
              </w:rPr>
              <w:fldChar w:fldCharType="separate"/>
            </w:r>
            <w:r w:rsidR="00C32F3E">
              <w:rPr>
                <w:noProof/>
                <w:webHidden/>
              </w:rPr>
              <w:t>9</w:t>
            </w:r>
            <w:r>
              <w:rPr>
                <w:noProof/>
                <w:webHidden/>
              </w:rPr>
              <w:fldChar w:fldCharType="end"/>
            </w:r>
          </w:hyperlink>
        </w:p>
        <w:p w:rsidR="00087BE2" w:rsidRDefault="00B21ED7">
          <w:pPr>
            <w:pStyle w:val="Spistreci1"/>
            <w:tabs>
              <w:tab w:val="left" w:pos="660"/>
              <w:tab w:val="right" w:leader="dot" w:pos="9062"/>
            </w:tabs>
            <w:rPr>
              <w:noProof/>
              <w:lang w:eastAsia="pl-PL"/>
            </w:rPr>
          </w:pPr>
          <w:hyperlink w:anchor="_Toc175313041" w:history="1">
            <w:r w:rsidR="00087BE2" w:rsidRPr="00F806F2">
              <w:rPr>
                <w:rStyle w:val="Hipercze"/>
                <w:noProof/>
                <w:u w:color="000000"/>
              </w:rPr>
              <w:t>13.</w:t>
            </w:r>
            <w:r w:rsidR="00087BE2">
              <w:rPr>
                <w:noProof/>
                <w:lang w:eastAsia="pl-PL"/>
              </w:rPr>
              <w:tab/>
            </w:r>
            <w:r w:rsidR="00087BE2" w:rsidRPr="00F806F2">
              <w:rPr>
                <w:rStyle w:val="Hipercze"/>
                <w:noProof/>
                <w:u w:color="000000"/>
              </w:rPr>
              <w:t>Ogólne wytyczne dotyczące robót budowlanych</w:t>
            </w:r>
            <w:r w:rsidR="00087BE2">
              <w:rPr>
                <w:noProof/>
                <w:webHidden/>
              </w:rPr>
              <w:tab/>
            </w:r>
            <w:r>
              <w:rPr>
                <w:noProof/>
                <w:webHidden/>
              </w:rPr>
              <w:fldChar w:fldCharType="begin"/>
            </w:r>
            <w:r w:rsidR="00087BE2">
              <w:rPr>
                <w:noProof/>
                <w:webHidden/>
              </w:rPr>
              <w:instrText xml:space="preserve"> PAGEREF _Toc175313041 \h </w:instrText>
            </w:r>
            <w:r>
              <w:rPr>
                <w:noProof/>
                <w:webHidden/>
              </w:rPr>
            </w:r>
            <w:r>
              <w:rPr>
                <w:noProof/>
                <w:webHidden/>
              </w:rPr>
              <w:fldChar w:fldCharType="separate"/>
            </w:r>
            <w:r w:rsidR="00C32F3E">
              <w:rPr>
                <w:noProof/>
                <w:webHidden/>
              </w:rPr>
              <w:t>11</w:t>
            </w:r>
            <w:r>
              <w:rPr>
                <w:noProof/>
                <w:webHidden/>
              </w:rPr>
              <w:fldChar w:fldCharType="end"/>
            </w:r>
          </w:hyperlink>
        </w:p>
        <w:p w:rsidR="00087BE2" w:rsidRDefault="00B21ED7">
          <w:pPr>
            <w:pStyle w:val="Spistreci1"/>
            <w:tabs>
              <w:tab w:val="left" w:pos="660"/>
              <w:tab w:val="right" w:leader="dot" w:pos="9062"/>
            </w:tabs>
            <w:rPr>
              <w:noProof/>
              <w:lang w:eastAsia="pl-PL"/>
            </w:rPr>
          </w:pPr>
          <w:hyperlink w:anchor="_Toc175313042" w:history="1">
            <w:r w:rsidR="00087BE2" w:rsidRPr="00F806F2">
              <w:rPr>
                <w:rStyle w:val="Hipercze"/>
                <w:noProof/>
              </w:rPr>
              <w:t>14.</w:t>
            </w:r>
            <w:r w:rsidR="00087BE2">
              <w:rPr>
                <w:noProof/>
                <w:lang w:eastAsia="pl-PL"/>
              </w:rPr>
              <w:tab/>
            </w:r>
            <w:r w:rsidR="00087BE2" w:rsidRPr="00F806F2">
              <w:rPr>
                <w:rStyle w:val="Hipercze"/>
                <w:noProof/>
              </w:rPr>
              <w:t>Kopia zaświadczenia o przynależności do właściwej izby samorządu zawodowego projektanta</w:t>
            </w:r>
            <w:r w:rsidR="00087BE2">
              <w:rPr>
                <w:noProof/>
                <w:webHidden/>
              </w:rPr>
              <w:tab/>
            </w:r>
            <w:r>
              <w:rPr>
                <w:noProof/>
                <w:webHidden/>
              </w:rPr>
              <w:fldChar w:fldCharType="begin"/>
            </w:r>
            <w:r w:rsidR="00087BE2">
              <w:rPr>
                <w:noProof/>
                <w:webHidden/>
              </w:rPr>
              <w:instrText xml:space="preserve"> PAGEREF _Toc175313042 \h </w:instrText>
            </w:r>
            <w:r>
              <w:rPr>
                <w:noProof/>
                <w:webHidden/>
              </w:rPr>
            </w:r>
            <w:r>
              <w:rPr>
                <w:noProof/>
                <w:webHidden/>
              </w:rPr>
              <w:fldChar w:fldCharType="separate"/>
            </w:r>
            <w:r w:rsidR="00C32F3E">
              <w:rPr>
                <w:noProof/>
                <w:webHidden/>
              </w:rPr>
              <w:t>16</w:t>
            </w:r>
            <w:r>
              <w:rPr>
                <w:noProof/>
                <w:webHidden/>
              </w:rPr>
              <w:fldChar w:fldCharType="end"/>
            </w:r>
          </w:hyperlink>
        </w:p>
        <w:p w:rsidR="00087BE2" w:rsidRDefault="00B21ED7">
          <w:pPr>
            <w:pStyle w:val="Spistreci1"/>
            <w:tabs>
              <w:tab w:val="left" w:pos="660"/>
              <w:tab w:val="right" w:leader="dot" w:pos="9062"/>
            </w:tabs>
            <w:rPr>
              <w:noProof/>
              <w:lang w:eastAsia="pl-PL"/>
            </w:rPr>
          </w:pPr>
          <w:hyperlink w:anchor="_Toc175313043" w:history="1">
            <w:r w:rsidR="00087BE2" w:rsidRPr="00F806F2">
              <w:rPr>
                <w:rStyle w:val="Hipercze"/>
                <w:noProof/>
              </w:rPr>
              <w:t>15.</w:t>
            </w:r>
            <w:r w:rsidR="00087BE2">
              <w:rPr>
                <w:noProof/>
                <w:lang w:eastAsia="pl-PL"/>
              </w:rPr>
              <w:tab/>
            </w:r>
            <w:r w:rsidR="00087BE2" w:rsidRPr="00F806F2">
              <w:rPr>
                <w:rStyle w:val="Hipercze"/>
                <w:noProof/>
              </w:rPr>
              <w:t>Kopia decyzji o nadaniu projektantom i projektantom sprawdzającym uprawnień budowlanych potwierdzona za zgodność z oryginałem przez sporządzającego projekt</w:t>
            </w:r>
            <w:r w:rsidR="00087BE2">
              <w:rPr>
                <w:noProof/>
                <w:webHidden/>
              </w:rPr>
              <w:tab/>
            </w:r>
            <w:r>
              <w:rPr>
                <w:noProof/>
                <w:webHidden/>
              </w:rPr>
              <w:fldChar w:fldCharType="begin"/>
            </w:r>
            <w:r w:rsidR="00087BE2">
              <w:rPr>
                <w:noProof/>
                <w:webHidden/>
              </w:rPr>
              <w:instrText xml:space="preserve"> PAGEREF _Toc175313043 \h </w:instrText>
            </w:r>
            <w:r>
              <w:rPr>
                <w:noProof/>
                <w:webHidden/>
              </w:rPr>
            </w:r>
            <w:r>
              <w:rPr>
                <w:noProof/>
                <w:webHidden/>
              </w:rPr>
              <w:fldChar w:fldCharType="separate"/>
            </w:r>
            <w:r w:rsidR="00C32F3E">
              <w:rPr>
                <w:noProof/>
                <w:webHidden/>
              </w:rPr>
              <w:t>17</w:t>
            </w:r>
            <w:r>
              <w:rPr>
                <w:noProof/>
                <w:webHidden/>
              </w:rPr>
              <w:fldChar w:fldCharType="end"/>
            </w:r>
          </w:hyperlink>
        </w:p>
        <w:p w:rsidR="00087BE2" w:rsidRDefault="00B21ED7">
          <w:pPr>
            <w:pStyle w:val="Spistreci1"/>
            <w:tabs>
              <w:tab w:val="left" w:pos="660"/>
              <w:tab w:val="right" w:leader="dot" w:pos="9062"/>
            </w:tabs>
            <w:rPr>
              <w:noProof/>
              <w:lang w:eastAsia="pl-PL"/>
            </w:rPr>
          </w:pPr>
          <w:hyperlink w:anchor="_Toc175313044" w:history="1">
            <w:r w:rsidR="00087BE2" w:rsidRPr="00F806F2">
              <w:rPr>
                <w:rStyle w:val="Hipercze"/>
                <w:noProof/>
              </w:rPr>
              <w:t>16.</w:t>
            </w:r>
            <w:r w:rsidR="00087BE2">
              <w:rPr>
                <w:noProof/>
                <w:lang w:eastAsia="pl-PL"/>
              </w:rPr>
              <w:tab/>
            </w:r>
            <w:r w:rsidR="00087BE2" w:rsidRPr="00F806F2">
              <w:rPr>
                <w:rStyle w:val="Hipercze"/>
                <w:noProof/>
              </w:rPr>
              <w:t>Oświadczenie projektanta o sporządzeniu projektu zgodnie z obowiązującymi przepisami oraz zasadami wiedzy technicznej</w:t>
            </w:r>
            <w:r w:rsidR="00087BE2">
              <w:rPr>
                <w:noProof/>
                <w:webHidden/>
              </w:rPr>
              <w:tab/>
            </w:r>
            <w:r>
              <w:rPr>
                <w:noProof/>
                <w:webHidden/>
              </w:rPr>
              <w:fldChar w:fldCharType="begin"/>
            </w:r>
            <w:r w:rsidR="00087BE2">
              <w:rPr>
                <w:noProof/>
                <w:webHidden/>
              </w:rPr>
              <w:instrText xml:space="preserve"> PAGEREF _Toc175313044 \h </w:instrText>
            </w:r>
            <w:r>
              <w:rPr>
                <w:noProof/>
                <w:webHidden/>
              </w:rPr>
            </w:r>
            <w:r>
              <w:rPr>
                <w:noProof/>
                <w:webHidden/>
              </w:rPr>
              <w:fldChar w:fldCharType="separate"/>
            </w:r>
            <w:r w:rsidR="00C32F3E">
              <w:rPr>
                <w:noProof/>
                <w:webHidden/>
              </w:rPr>
              <w:t>18</w:t>
            </w:r>
            <w:r>
              <w:rPr>
                <w:noProof/>
                <w:webHidden/>
              </w:rPr>
              <w:fldChar w:fldCharType="end"/>
            </w:r>
          </w:hyperlink>
        </w:p>
        <w:p w:rsidR="00476E95" w:rsidRDefault="00B21ED7">
          <w:r>
            <w:fldChar w:fldCharType="end"/>
          </w:r>
        </w:p>
      </w:sdtContent>
    </w:sdt>
    <w:p w:rsidR="00BB49AB" w:rsidRDefault="00BB49AB">
      <w:pPr>
        <w:jc w:val="left"/>
        <w:rPr>
          <w:b/>
          <w:bCs/>
        </w:rPr>
      </w:pPr>
      <w:r>
        <w:rPr>
          <w:b/>
          <w:bCs/>
        </w:rPr>
        <w:br w:type="page"/>
      </w:r>
    </w:p>
    <w:p w:rsidR="00715BCA" w:rsidRDefault="002B0634" w:rsidP="00715BCA">
      <w:pPr>
        <w:spacing w:after="0"/>
        <w:rPr>
          <w:b/>
          <w:bCs/>
        </w:rPr>
      </w:pPr>
      <w:r w:rsidRPr="002B0634">
        <w:rPr>
          <w:b/>
          <w:bCs/>
        </w:rPr>
        <w:lastRenderedPageBreak/>
        <w:t>B. OPIS TECHNICZNY</w:t>
      </w:r>
    </w:p>
    <w:p w:rsidR="002B0634" w:rsidRDefault="002B0634" w:rsidP="00715BCA">
      <w:pPr>
        <w:spacing w:after="0"/>
        <w:rPr>
          <w:b/>
          <w:bCs/>
        </w:rPr>
      </w:pPr>
    </w:p>
    <w:p w:rsidR="002B0634" w:rsidRDefault="002B0634" w:rsidP="002B0634">
      <w:pPr>
        <w:pStyle w:val="Nagwek1"/>
        <w:numPr>
          <w:ilvl w:val="0"/>
          <w:numId w:val="4"/>
        </w:numPr>
      </w:pPr>
      <w:bookmarkStart w:id="0" w:name="_Toc175313029"/>
      <w:r>
        <w:t>Przeznaczenie i program użytkowy budynku</w:t>
      </w:r>
      <w:bookmarkEnd w:id="0"/>
    </w:p>
    <w:p w:rsidR="0069704D" w:rsidRDefault="0069704D" w:rsidP="0069704D">
      <w:r>
        <w:t xml:space="preserve">W ramach opracowania projektuje się wykonanie rozbudowy, przebudowy budynku socjalno-szatniowego wraz ze zmianą konstrukcji dachu budynku. Zamierzony sposób użytkowania budynków nie ulegnie zmianie. </w:t>
      </w:r>
    </w:p>
    <w:p w:rsidR="006E4870" w:rsidRDefault="0069704D" w:rsidP="0069704D">
      <w:r>
        <w:t>Budynek szatniowo - socjalny w zabudowie wolnostojącej, parterowy z poddaszem nieużytkowym, niepodpiwniczony, kryty dachem dwuspadowym o kącie nachylenia połaci 23°. Wejście do budynku od południa. Budynek socjalno-szatniowy zaprojektowany z myślą o szatni i zapleczu obiektu sportowego. Na parterze budynku znajdują się: szatnia gospodarzy, szatnia gości, łazienka gości i gospodarzy oraz kibiców, sala konferencyjna</w:t>
      </w:r>
      <w:r w:rsidR="00BB49AB">
        <w:t>.</w:t>
      </w:r>
    </w:p>
    <w:p w:rsidR="006E4870" w:rsidRDefault="006E4870" w:rsidP="006E4870">
      <w:pPr>
        <w:pStyle w:val="Nagwek1"/>
        <w:numPr>
          <w:ilvl w:val="0"/>
          <w:numId w:val="4"/>
        </w:numPr>
      </w:pPr>
      <w:bookmarkStart w:id="1" w:name="_Toc175313030"/>
      <w:r>
        <w:t>Forma architektoniczna i funkcja budynku</w:t>
      </w:r>
      <w:bookmarkEnd w:id="1"/>
    </w:p>
    <w:p w:rsidR="006E4870" w:rsidRDefault="0069704D" w:rsidP="006E4870">
      <w:r>
        <w:t xml:space="preserve">Budynek został wybudowany w technologii tradycyjnej, murowanej, obiekt parterowy, niepodpiwniczony. Dach budynku dwuspadowy, kryty blachą trapezową powlekaną. Ściany budynku wykończone tynkiem silikatowym w jasnym kolorze bez okładzin dekoracyjnych. Stolarka okienna i drzwiowa PCV i aluminiowa. Forma wykonania projektowanych prac związanych z projektowaną rozbudową i przebudową oraz zmianą konstrukcji dachu jest zgodny z decyzją o ustaleniu lokalizacji celu publicznego </w:t>
      </w:r>
      <w:r>
        <w:rPr>
          <w:b/>
        </w:rPr>
        <w:t>IRD.6733.5.2024 z dnia 16.12.2024r. wydanej przez Wójta Gminy Bolesław</w:t>
      </w:r>
      <w:r w:rsidR="00510082" w:rsidRPr="00510082">
        <w:t>.</w:t>
      </w:r>
    </w:p>
    <w:p w:rsidR="00510082" w:rsidRDefault="00510082" w:rsidP="00510082">
      <w:pPr>
        <w:pStyle w:val="Nagwek1"/>
        <w:numPr>
          <w:ilvl w:val="0"/>
          <w:numId w:val="4"/>
        </w:numPr>
        <w:rPr>
          <w:u w:color="000000"/>
        </w:rPr>
      </w:pPr>
      <w:bookmarkStart w:id="2" w:name="_Toc175313031"/>
      <w:r>
        <w:rPr>
          <w:u w:color="000000"/>
        </w:rPr>
        <w:t>Układ konstrukcyjny budynku</w:t>
      </w:r>
      <w:bookmarkEnd w:id="2"/>
    </w:p>
    <w:p w:rsidR="00510082" w:rsidRDefault="00510082" w:rsidP="00510082">
      <w:pPr>
        <w:spacing w:after="66"/>
        <w:ind w:right="14"/>
      </w:pPr>
      <w:r>
        <w:t>Projektowan</w:t>
      </w:r>
      <w:r w:rsidR="00A940DE">
        <w:t>a</w:t>
      </w:r>
      <w:r>
        <w:t xml:space="preserve"> </w:t>
      </w:r>
      <w:r w:rsidR="00A940DE">
        <w:t>inwestycja</w:t>
      </w:r>
      <w:r>
        <w:t xml:space="preserve"> został</w:t>
      </w:r>
      <w:r w:rsidR="00A940DE">
        <w:t>a</w:t>
      </w:r>
      <w:r>
        <w:t xml:space="preserve"> zaprojektowan</w:t>
      </w:r>
      <w:r w:rsidR="00A940DE">
        <w:t xml:space="preserve">a </w:t>
      </w:r>
      <w:r>
        <w:t>w technologii tradycyjnej, murowanej z podciągami i wieńcami żelbetowymi na ścianach nośnych oraz dachem w konstrukcji drewnianej.</w:t>
      </w:r>
      <w:r w:rsidR="0069704D">
        <w:t xml:space="preserve"> Posadowienie budynku na ławach</w:t>
      </w:r>
      <w:r w:rsidR="00A940DE">
        <w:t xml:space="preserve"> </w:t>
      </w:r>
      <w:r>
        <w:t>fundamentowych żelbetowych.</w:t>
      </w:r>
    </w:p>
    <w:p w:rsidR="00510082" w:rsidRDefault="00510082" w:rsidP="00510082">
      <w:pPr>
        <w:pStyle w:val="Nagwek1"/>
        <w:numPr>
          <w:ilvl w:val="0"/>
          <w:numId w:val="4"/>
        </w:numPr>
        <w:rPr>
          <w:u w:color="000000"/>
        </w:rPr>
      </w:pPr>
      <w:bookmarkStart w:id="3" w:name="_Toc175313032"/>
      <w:r>
        <w:rPr>
          <w:u w:color="000000"/>
        </w:rPr>
        <w:t>Zastosowane schematy konstrukcy</w:t>
      </w:r>
      <w:r w:rsidR="006D5A67">
        <w:rPr>
          <w:u w:color="000000"/>
        </w:rPr>
        <w:t>j</w:t>
      </w:r>
      <w:r>
        <w:rPr>
          <w:u w:color="000000"/>
        </w:rPr>
        <w:t>ne (statyczne)</w:t>
      </w:r>
      <w:bookmarkEnd w:id="3"/>
    </w:p>
    <w:p w:rsidR="00510082" w:rsidRDefault="00510082" w:rsidP="00510082">
      <w:pPr>
        <w:spacing w:after="3" w:line="256" w:lineRule="auto"/>
        <w:ind w:right="91"/>
      </w:pPr>
      <w:r>
        <w:t>Wszystkie elementy budynku obliczono w oparciu o statycznie wyznaczalne schematy obliczeniowe.</w:t>
      </w:r>
    </w:p>
    <w:p w:rsidR="00510082" w:rsidRDefault="00510082" w:rsidP="00510082">
      <w:pPr>
        <w:spacing w:after="226"/>
        <w:ind w:right="14"/>
      </w:pPr>
      <w:r>
        <w:t>Podstawowym schematem statycznym dla podciągów i nadproży jest belka wolnopodparta jednoprzęsłowa</w:t>
      </w:r>
      <w:r w:rsidR="00A940DE">
        <w:t xml:space="preserve"> lub wieloprzęsłowa</w:t>
      </w:r>
      <w:r>
        <w:t>. Strop</w:t>
      </w:r>
      <w:r w:rsidR="00BB49AB">
        <w:t>y</w:t>
      </w:r>
      <w:r>
        <w:t xml:space="preserve"> nad parterem ma</w:t>
      </w:r>
      <w:r w:rsidR="00BB49AB">
        <w:t>ją</w:t>
      </w:r>
      <w:r>
        <w:t xml:space="preserve"> schemat płyty żelbetowej krzyżowo </w:t>
      </w:r>
      <w:r w:rsidR="00A940DE">
        <w:t xml:space="preserve">lub jednokierunkowo </w:t>
      </w:r>
      <w:r>
        <w:t xml:space="preserve">zbrojonej swobodnie podpartej. Podstawowy ustrój nośny dachu to wiązar </w:t>
      </w:r>
      <w:r w:rsidR="006D5A67">
        <w:t>płatwiowo-kleszczowy</w:t>
      </w:r>
      <w:r>
        <w:t>. Dla krokwi przyjęto schemat belki jedno lub wieloprzęsłowej. Fundament sprawdzono jako belkę na podłożu uwarstwionym</w:t>
      </w:r>
      <w:r>
        <w:rPr>
          <w:noProof/>
          <w:lang w:eastAsia="pl-PL"/>
        </w:rPr>
        <w:drawing>
          <wp:inline distT="0" distB="0" distL="0" distR="0">
            <wp:extent cx="20320" cy="20320"/>
            <wp:effectExtent l="19050" t="0" r="0" b="0"/>
            <wp:docPr id="1"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8"/>
                    <a:srcRect/>
                    <a:stretch>
                      <a:fillRect/>
                    </a:stretch>
                  </pic:blipFill>
                  <pic:spPr bwMode="auto">
                    <a:xfrm>
                      <a:off x="0" y="0"/>
                      <a:ext cx="20320" cy="20320"/>
                    </a:xfrm>
                    <a:prstGeom prst="rect">
                      <a:avLst/>
                    </a:prstGeom>
                    <a:noFill/>
                    <a:ln w="9525">
                      <a:noFill/>
                      <a:miter lim="800000"/>
                      <a:headEnd/>
                      <a:tailEnd/>
                    </a:ln>
                  </pic:spPr>
                </pic:pic>
              </a:graphicData>
            </a:graphic>
          </wp:inline>
        </w:drawing>
      </w:r>
    </w:p>
    <w:p w:rsidR="00510082" w:rsidRDefault="00510082" w:rsidP="00510082">
      <w:pPr>
        <w:pStyle w:val="Nagwek1"/>
        <w:numPr>
          <w:ilvl w:val="0"/>
          <w:numId w:val="4"/>
        </w:numPr>
      </w:pPr>
      <w:bookmarkStart w:id="4" w:name="_Toc175313033"/>
      <w:r>
        <w:rPr>
          <w:u w:color="000000"/>
        </w:rPr>
        <w:t>Założenia przyjęte do obliczeń konstrukcj</w:t>
      </w:r>
      <w:r w:rsidRPr="00510082">
        <w:rPr>
          <w:u w:color="000000"/>
        </w:rPr>
        <w:t>i</w:t>
      </w:r>
      <w:bookmarkEnd w:id="4"/>
    </w:p>
    <w:p w:rsidR="00B63E23" w:rsidRDefault="00B63E23" w:rsidP="00B63E23">
      <w:pPr>
        <w:spacing w:after="226"/>
        <w:ind w:right="14"/>
      </w:pPr>
      <w:r>
        <w:t>Przystępując do wymiarowania elementów konstrukcji nośnej budynku przyjęto wartości obciążeń zgodnie z:</w:t>
      </w:r>
    </w:p>
    <w:p w:rsidR="00B63E23" w:rsidRDefault="00B63E23" w:rsidP="00B63E23">
      <w:pPr>
        <w:pStyle w:val="Akapitzlist"/>
        <w:numPr>
          <w:ilvl w:val="0"/>
          <w:numId w:val="7"/>
        </w:numPr>
      </w:pPr>
      <w:r>
        <w:t>PN-EN 1990:2004/A1 :2008 Eurokod: Podstawy projektowania konstrukcji</w:t>
      </w:r>
    </w:p>
    <w:p w:rsidR="00B63E23" w:rsidRDefault="00B63E23" w:rsidP="00B63E23">
      <w:pPr>
        <w:pStyle w:val="Akapitzlist"/>
        <w:numPr>
          <w:ilvl w:val="0"/>
          <w:numId w:val="7"/>
        </w:numPr>
      </w:pPr>
      <w:r>
        <w:t>PN-EN 1991-1-1:2004/Ap1:2010 Eurokod 1: Oddziaływania na konstrukcje Część 1-1:</w:t>
      </w:r>
    </w:p>
    <w:p w:rsidR="00B63E23" w:rsidRDefault="00B63E23" w:rsidP="00B63E23">
      <w:pPr>
        <w:pStyle w:val="Akapitzlist"/>
      </w:pPr>
      <w:r>
        <w:t>Oddziaływania ogólne Ciężar objętościowy, ciężar własny, obciążenia użytkowe w budynkach</w:t>
      </w:r>
    </w:p>
    <w:p w:rsidR="00B63E23" w:rsidRDefault="00B63E23" w:rsidP="00B63E23">
      <w:pPr>
        <w:pStyle w:val="Akapitzlist"/>
        <w:numPr>
          <w:ilvl w:val="0"/>
          <w:numId w:val="7"/>
        </w:numPr>
      </w:pPr>
      <w:r>
        <w:t>PN-EN 1991-1-6:2007 Eurokod 1: Oddziaływania na konstrukcje — Część 1-6: Oddziaływania ogólne Oddziaływania w czasie wykonywania konstrukcji</w:t>
      </w:r>
    </w:p>
    <w:p w:rsidR="00B63E23" w:rsidRDefault="00B63E23" w:rsidP="00B63E23">
      <w:pPr>
        <w:pStyle w:val="Akapitzlist"/>
        <w:numPr>
          <w:ilvl w:val="0"/>
          <w:numId w:val="7"/>
        </w:numPr>
      </w:pPr>
      <w:r>
        <w:t>PN-EN 1991-1-3:2005/AC:2009 Eurokod 1: Oddziaływania na konstrukcje — Część 1-3:</w:t>
      </w:r>
    </w:p>
    <w:p w:rsidR="00B63E23" w:rsidRDefault="00B63E23" w:rsidP="00B63E23">
      <w:pPr>
        <w:pStyle w:val="Akapitzlist"/>
      </w:pPr>
      <w:r>
        <w:t>Oddziaływania ogólne — Obciążenie śniegiem</w:t>
      </w:r>
    </w:p>
    <w:p w:rsidR="00B63E23" w:rsidRDefault="00B63E23" w:rsidP="00B63E23">
      <w:pPr>
        <w:pStyle w:val="Akapitzlist"/>
        <w:numPr>
          <w:ilvl w:val="0"/>
          <w:numId w:val="7"/>
        </w:numPr>
      </w:pPr>
      <w:r>
        <w:t>PN-EN   Eurokod 1: Oddziaływania na konstrukcje — Część 1-4: Oddziaływania ogólne — Oddziaływania wiatru</w:t>
      </w:r>
    </w:p>
    <w:p w:rsidR="00B63E23" w:rsidRDefault="00B63E23" w:rsidP="00B63E23">
      <w:pPr>
        <w:pStyle w:val="Akapitzlist"/>
        <w:numPr>
          <w:ilvl w:val="0"/>
          <w:numId w:val="7"/>
        </w:numPr>
      </w:pPr>
      <w:r>
        <w:t>PN-EN 1991-1-5:2005 Eurokod 1: Oddziaływania na konstrukcje Część 1-5: Oddziaływania ogólne Oddziaływania termiczne</w:t>
      </w:r>
    </w:p>
    <w:p w:rsidR="00B63E23" w:rsidRDefault="00B63E23" w:rsidP="00B63E23">
      <w:pPr>
        <w:pStyle w:val="Akapitzlist"/>
        <w:numPr>
          <w:ilvl w:val="0"/>
          <w:numId w:val="7"/>
        </w:numPr>
      </w:pPr>
      <w:r>
        <w:lastRenderedPageBreak/>
        <w:t>PN-EN 1992-1-1:2008 Eurokod 2: Projektowanie konstrukcji z betonu — Część 1-1: Reguły ogólne i reguły dla budynków   PN-EN 1993-1-1:2006 Eurokod 3: Projektowanie konstrukcji stalowych Część 1-1: Reguły ogólne i reguły dla budynków</w:t>
      </w:r>
    </w:p>
    <w:p w:rsidR="00B63E23" w:rsidRDefault="00B63E23" w:rsidP="00B63E23">
      <w:pPr>
        <w:pStyle w:val="Akapitzlist"/>
        <w:numPr>
          <w:ilvl w:val="0"/>
          <w:numId w:val="7"/>
        </w:numPr>
      </w:pPr>
      <w:r>
        <w:t>PN-EN 1995-1-1:2010 Eurokod 5: Projektowanie konstrukcji drewnianych — Część 1-1: Postanowienia ogólne - Reguły ogólne i reguły dotyczące budynków</w:t>
      </w:r>
    </w:p>
    <w:p w:rsidR="00B63E23" w:rsidRDefault="00B63E23" w:rsidP="00B63E23">
      <w:pPr>
        <w:pStyle w:val="Akapitzlist"/>
        <w:numPr>
          <w:ilvl w:val="0"/>
          <w:numId w:val="7"/>
        </w:numPr>
      </w:pPr>
      <w:r>
        <w:t>PN-EN 1996-1-1:2010 Eurokod 6: Projektowanie konstrukcji murowych — Część 1-1: Reguły ogólne dla zbrojonych i niezbrojonych konstrukcji murowych</w:t>
      </w:r>
    </w:p>
    <w:p w:rsidR="00B63E23" w:rsidRDefault="00B63E23" w:rsidP="00B63E23">
      <w:pPr>
        <w:pStyle w:val="Akapitzlist"/>
        <w:numPr>
          <w:ilvl w:val="0"/>
          <w:numId w:val="7"/>
        </w:numPr>
      </w:pPr>
      <w:r>
        <w:t>PN-EN 1996-2:2010 Eurokod 6: Projektowanie konstrukcji murowych — Część 2: Wymagania projektowe, dobór materiałów i wykonanie murów</w:t>
      </w:r>
    </w:p>
    <w:p w:rsidR="00B63E23" w:rsidRDefault="00B63E23" w:rsidP="00B63E23">
      <w:pPr>
        <w:pStyle w:val="Akapitzlist"/>
        <w:numPr>
          <w:ilvl w:val="0"/>
          <w:numId w:val="7"/>
        </w:numPr>
      </w:pPr>
      <w:r>
        <w:t>PN-EN 1997-1:2008 Eurokod 7: Projektowanie geotechniczne Część 1: Zasady ogólne   PN-81/B-03020. Grunty budowlane. Posadowienia bezpośrednie budowli. Obliczenia statyczne i projektowanie.</w:t>
      </w:r>
    </w:p>
    <w:p w:rsidR="00B63E23" w:rsidRDefault="00B63E23" w:rsidP="00B63E23">
      <w:pPr>
        <w:pStyle w:val="Akapitzlist"/>
        <w:numPr>
          <w:ilvl w:val="0"/>
          <w:numId w:val="7"/>
        </w:numPr>
      </w:pPr>
      <w:r>
        <w:t>PN-EN 14250 Wymagania produkcyjne dotyczące prefabrykowanych elementów konstrukcyjnych łączonych płytkami kolczastymi.</w:t>
      </w:r>
    </w:p>
    <w:p w:rsidR="00B63E23" w:rsidRDefault="00B63E23" w:rsidP="00B63E23">
      <w:pPr>
        <w:pStyle w:val="Akapitzlist"/>
        <w:numPr>
          <w:ilvl w:val="0"/>
          <w:numId w:val="7"/>
        </w:numPr>
      </w:pPr>
      <w:r>
        <w:t>Deklaracja parametrów płytek zgodnie z EN14545.</w:t>
      </w:r>
    </w:p>
    <w:p w:rsidR="00BB49AB" w:rsidRPr="006B10EC" w:rsidRDefault="00BB49AB" w:rsidP="00B63E23">
      <w:pPr>
        <w:pStyle w:val="Akapitzlist"/>
        <w:numPr>
          <w:ilvl w:val="0"/>
          <w:numId w:val="7"/>
        </w:numPr>
        <w:rPr>
          <w:b/>
          <w:i/>
        </w:rPr>
      </w:pPr>
      <w:r w:rsidRPr="006B10EC">
        <w:rPr>
          <w:b/>
          <w:i/>
        </w:rPr>
        <w:t>Wszystkie obliczenia konstrukcyjne znajdują się w archiwum projektanta.</w:t>
      </w:r>
    </w:p>
    <w:p w:rsidR="00B63E23" w:rsidRDefault="00B63E23" w:rsidP="00B63E23">
      <w:r>
        <w:t>Przyjęto następujące wartości obciążeń charakterystycznych:</w:t>
      </w:r>
    </w:p>
    <w:p w:rsidR="00B63E23" w:rsidRDefault="00B63E23" w:rsidP="00B63E23">
      <w:pPr>
        <w:pStyle w:val="Akapitzlist"/>
        <w:numPr>
          <w:ilvl w:val="0"/>
          <w:numId w:val="8"/>
        </w:numPr>
      </w:pPr>
      <w:r w:rsidRPr="00B63E23">
        <w:rPr>
          <w:b/>
        </w:rPr>
        <w:t>obciążenie śniegiem</w:t>
      </w:r>
      <w:r>
        <w:t xml:space="preserve"> (na powierzchnię poziomą dachu),</w:t>
      </w:r>
    </w:p>
    <w:p w:rsidR="00B63E23" w:rsidRDefault="00B63E23" w:rsidP="00B63E23">
      <w:pPr>
        <w:ind w:firstLine="360"/>
      </w:pPr>
      <w:r>
        <w:t xml:space="preserve">Przyjęto </w:t>
      </w:r>
      <w:r w:rsidR="0069704D">
        <w:t>2</w:t>
      </w:r>
      <w:r>
        <w:t xml:space="preserve"> strefę obciążenia śniegiem zgodnie z </w:t>
      </w:r>
      <w:r w:rsidRPr="00B63E23">
        <w:rPr>
          <w:b/>
          <w:i/>
        </w:rPr>
        <w:t>PN-EN 1991-1-3:2005/AC:2009 Eurokod 1: Oddziaływania na konstrukcje - Obciążenie śniegiem.</w:t>
      </w:r>
      <w:r>
        <w:t xml:space="preserve"> Wartość obciążenia charakterystycznego śniegiem  s</w:t>
      </w:r>
      <w:r w:rsidRPr="00B63E23">
        <w:rPr>
          <w:vertAlign w:val="subscript"/>
        </w:rPr>
        <w:t>k</w:t>
      </w:r>
      <w:r>
        <w:t>=</w:t>
      </w:r>
      <w:r w:rsidR="0069704D">
        <w:t>0,9</w:t>
      </w:r>
      <w:r>
        <w:t xml:space="preserve"> kN/m</w:t>
      </w:r>
      <w:r w:rsidRPr="00B63E23">
        <w:rPr>
          <w:vertAlign w:val="superscript"/>
        </w:rPr>
        <w:t>2</w:t>
      </w:r>
      <w:r>
        <w:t>.</w:t>
      </w:r>
    </w:p>
    <w:p w:rsidR="00B63E23" w:rsidRDefault="00B63E23" w:rsidP="00B63E23">
      <w:pPr>
        <w:pStyle w:val="Akapitzlist"/>
        <w:numPr>
          <w:ilvl w:val="0"/>
          <w:numId w:val="8"/>
        </w:numPr>
      </w:pPr>
      <w:r w:rsidRPr="00B63E23">
        <w:rPr>
          <w:b/>
        </w:rPr>
        <w:t>obciążenie wiatrem</w:t>
      </w:r>
      <w:r>
        <w:t xml:space="preserve"> (ciśnienie prędkości),</w:t>
      </w:r>
    </w:p>
    <w:p w:rsidR="00B63E23" w:rsidRDefault="00B63E23" w:rsidP="00B63E23">
      <w:pPr>
        <w:ind w:firstLine="360"/>
      </w:pPr>
      <w:r>
        <w:t xml:space="preserve">Przyjęto I strefę obciążenia wiatrem zgodnie z </w:t>
      </w:r>
      <w:r w:rsidRPr="00B63E23">
        <w:rPr>
          <w:b/>
          <w:i/>
        </w:rPr>
        <w:t>PN-EN   Eurokod 1: Oddziaływania na konstrukcje Oddziaływania wiatru.</w:t>
      </w:r>
      <w:r>
        <w:t xml:space="preserve"> Wartość obciążenia charakterystycznego wiatrem przyjęto q</w:t>
      </w:r>
      <w:r>
        <w:rPr>
          <w:vertAlign w:val="subscript"/>
        </w:rPr>
        <w:t>b,0</w:t>
      </w:r>
      <w:r>
        <w:t>=1,2 kN/m</w:t>
      </w:r>
      <w:r w:rsidRPr="00B63E23">
        <w:rPr>
          <w:vertAlign w:val="superscript"/>
        </w:rPr>
        <w:t>2</w:t>
      </w:r>
      <w:r>
        <w:t>.</w:t>
      </w:r>
    </w:p>
    <w:p w:rsidR="00B63E23" w:rsidRPr="00B63E23" w:rsidRDefault="00B63E23" w:rsidP="00B63E23">
      <w:pPr>
        <w:pStyle w:val="Akapitzlist"/>
        <w:numPr>
          <w:ilvl w:val="0"/>
          <w:numId w:val="8"/>
        </w:numPr>
        <w:rPr>
          <w:b/>
        </w:rPr>
      </w:pPr>
      <w:r w:rsidRPr="00B63E23">
        <w:rPr>
          <w:b/>
        </w:rPr>
        <w:t>obciążenia stałe</w:t>
      </w:r>
    </w:p>
    <w:p w:rsidR="00B63E23" w:rsidRDefault="00B63E23" w:rsidP="00B63E23">
      <w:pPr>
        <w:ind w:firstLine="360"/>
      </w:pPr>
      <w:r>
        <w:t xml:space="preserve">Obciążenia stałe przy projektowaniu konstrukcji budynku przyjęto zgodnie z </w:t>
      </w:r>
      <w:r w:rsidRPr="00335420">
        <w:rPr>
          <w:b/>
          <w:i/>
        </w:rPr>
        <w:t>PN-EN 1991-11:2004/Ap1:2010 Eurokod 1: Oddziaływania na konstrukcje - Ciężar objętościowy, ciężar własny, obciążenia użytkowe w budynkach.</w:t>
      </w:r>
    </w:p>
    <w:p w:rsidR="00B63E23" w:rsidRDefault="00B63E23" w:rsidP="00B63E23">
      <w:r>
        <w:t>Przyjęto obciążenia stałe od pokrycia dachu - dach ocieplony (bez ciężaru więźby dachowej):</w:t>
      </w:r>
    </w:p>
    <w:p w:rsidR="00B63E23" w:rsidRDefault="00335420" w:rsidP="00B63E23">
      <w:r>
        <w:rPr>
          <w:noProof/>
          <w:lang w:eastAsia="pl-PL"/>
        </w:rPr>
        <w:drawing>
          <wp:inline distT="0" distB="0" distL="0" distR="0">
            <wp:extent cx="5748655" cy="1240155"/>
            <wp:effectExtent l="19050" t="0" r="4445" b="0"/>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 cstate="print"/>
                    <a:srcRect/>
                    <a:stretch>
                      <a:fillRect/>
                    </a:stretch>
                  </pic:blipFill>
                  <pic:spPr bwMode="auto">
                    <a:xfrm>
                      <a:off x="0" y="0"/>
                      <a:ext cx="5748655" cy="1240155"/>
                    </a:xfrm>
                    <a:prstGeom prst="rect">
                      <a:avLst/>
                    </a:prstGeom>
                    <a:noFill/>
                    <a:ln w="9525">
                      <a:noFill/>
                      <a:miter lim="800000"/>
                      <a:headEnd/>
                      <a:tailEnd/>
                    </a:ln>
                  </pic:spPr>
                </pic:pic>
              </a:graphicData>
            </a:graphic>
          </wp:inline>
        </w:drawing>
      </w:r>
    </w:p>
    <w:p w:rsidR="00B63E23" w:rsidRDefault="00B63E23" w:rsidP="00B63E23">
      <w:r>
        <w:t>Przyjęto obciążenia stałe od warstw posadzkowych (bez ciężaru stropu):</w:t>
      </w:r>
    </w:p>
    <w:p w:rsidR="00335420" w:rsidRDefault="00335420" w:rsidP="00B63E23">
      <w:r>
        <w:rPr>
          <w:noProof/>
          <w:lang w:eastAsia="pl-PL"/>
        </w:rPr>
        <w:drawing>
          <wp:inline distT="0" distB="0" distL="0" distR="0">
            <wp:extent cx="5753100" cy="1042670"/>
            <wp:effectExtent l="19050" t="0" r="0" b="0"/>
            <wp:docPr id="2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0" cstate="print"/>
                    <a:srcRect/>
                    <a:stretch>
                      <a:fillRect/>
                    </a:stretch>
                  </pic:blipFill>
                  <pic:spPr bwMode="auto">
                    <a:xfrm>
                      <a:off x="0" y="0"/>
                      <a:ext cx="5753100" cy="1042670"/>
                    </a:xfrm>
                    <a:prstGeom prst="rect">
                      <a:avLst/>
                    </a:prstGeom>
                    <a:noFill/>
                    <a:ln w="9525">
                      <a:noFill/>
                      <a:miter lim="800000"/>
                      <a:headEnd/>
                      <a:tailEnd/>
                    </a:ln>
                  </pic:spPr>
                </pic:pic>
              </a:graphicData>
            </a:graphic>
          </wp:inline>
        </w:drawing>
      </w:r>
    </w:p>
    <w:p w:rsidR="004F0031" w:rsidRDefault="004F0031" w:rsidP="00B63E23"/>
    <w:p w:rsidR="00B63E23" w:rsidRDefault="00B63E23" w:rsidP="00B63E23">
      <w:r>
        <w:t>Całkowite, charakterystyczne obciążenie gruntu pod fundamentami dla ławy fundamentowej w osi "G” (bez ciężaru ław oraz gruntu na ławach):</w:t>
      </w:r>
    </w:p>
    <w:p w:rsidR="00B63E23" w:rsidRDefault="00335420" w:rsidP="00B63E23">
      <w:r>
        <w:rPr>
          <w:noProof/>
          <w:lang w:eastAsia="pl-PL"/>
        </w:rPr>
        <w:drawing>
          <wp:inline distT="0" distB="0" distL="0" distR="0">
            <wp:extent cx="4680171" cy="1893801"/>
            <wp:effectExtent l="19050" t="0" r="6129" b="0"/>
            <wp:docPr id="230" name="Obraz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1" cstate="print"/>
                    <a:srcRect/>
                    <a:stretch>
                      <a:fillRect/>
                    </a:stretch>
                  </pic:blipFill>
                  <pic:spPr bwMode="auto">
                    <a:xfrm>
                      <a:off x="0" y="0"/>
                      <a:ext cx="4683927" cy="1895321"/>
                    </a:xfrm>
                    <a:prstGeom prst="rect">
                      <a:avLst/>
                    </a:prstGeom>
                    <a:noFill/>
                    <a:ln w="9525">
                      <a:noFill/>
                      <a:miter lim="800000"/>
                      <a:headEnd/>
                      <a:tailEnd/>
                    </a:ln>
                  </pic:spPr>
                </pic:pic>
              </a:graphicData>
            </a:graphic>
          </wp:inline>
        </w:drawing>
      </w:r>
    </w:p>
    <w:p w:rsidR="00B63E23" w:rsidRPr="00335420" w:rsidRDefault="00B63E23" w:rsidP="00335420">
      <w:pPr>
        <w:pStyle w:val="Akapitzlist"/>
        <w:numPr>
          <w:ilvl w:val="0"/>
          <w:numId w:val="8"/>
        </w:numPr>
        <w:rPr>
          <w:b/>
        </w:rPr>
      </w:pPr>
      <w:r w:rsidRPr="00335420">
        <w:rPr>
          <w:b/>
        </w:rPr>
        <w:t>obciążenia zmienne</w:t>
      </w:r>
    </w:p>
    <w:p w:rsidR="00B63E23" w:rsidRDefault="00B63E23" w:rsidP="00335420">
      <w:pPr>
        <w:ind w:firstLine="360"/>
      </w:pPr>
      <w:r>
        <w:t xml:space="preserve">Obciążenia zmienne przy projektowaniu konstrukcji budynku przyjęto zgodnie z </w:t>
      </w:r>
      <w:r w:rsidRPr="00335420">
        <w:rPr>
          <w:b/>
          <w:i/>
        </w:rPr>
        <w:t>PN-EN 1991-1 Eurokod 1: Oddziaływania na konstrukcje - Ciężar objętościowy, ciężar własny, obciążenia użytkowe w budynkach.</w:t>
      </w:r>
    </w:p>
    <w:p w:rsidR="00B63E23" w:rsidRDefault="00B63E23" w:rsidP="00B63E23">
      <w:r>
        <w:t>Przyjęto:</w:t>
      </w:r>
    </w:p>
    <w:p w:rsidR="00B63E23" w:rsidRDefault="00B63E23" w:rsidP="0022526C">
      <w:pPr>
        <w:pStyle w:val="Akapitzlist"/>
        <w:numPr>
          <w:ilvl w:val="0"/>
          <w:numId w:val="9"/>
        </w:numPr>
      </w:pPr>
      <w:r>
        <w:t>obciążenie użytkowe jak dla pomieszczeń niemieszkalnych (strych) — 0,5 kN/m</w:t>
      </w:r>
      <w:r w:rsidRPr="0022526C">
        <w:rPr>
          <w:vertAlign w:val="superscript"/>
        </w:rPr>
        <w:t>2</w:t>
      </w:r>
    </w:p>
    <w:p w:rsidR="00B63E23" w:rsidRDefault="00B63E23" w:rsidP="0022526C">
      <w:pPr>
        <w:pStyle w:val="Akapitzlist"/>
        <w:numPr>
          <w:ilvl w:val="0"/>
          <w:numId w:val="9"/>
        </w:numPr>
      </w:pPr>
      <w:r>
        <w:t>obciążenie użytkowe dla stropów kat. A jak dla pomieszczeń mieszkalnych — 2,0 kN/m</w:t>
      </w:r>
      <w:r w:rsidRPr="0022526C">
        <w:rPr>
          <w:vertAlign w:val="superscript"/>
        </w:rPr>
        <w:t>2</w:t>
      </w:r>
    </w:p>
    <w:p w:rsidR="00B63E23" w:rsidRDefault="00B63E23" w:rsidP="0022526C">
      <w:pPr>
        <w:pStyle w:val="Akapitzlist"/>
        <w:numPr>
          <w:ilvl w:val="0"/>
          <w:numId w:val="9"/>
        </w:numPr>
      </w:pPr>
      <w:r>
        <w:t>obciążenie użytkowe dla schodów kat. A jak dla pomieszczeń mieszkalnych — 2,0 kN/m</w:t>
      </w:r>
      <w:r w:rsidRPr="0022526C">
        <w:rPr>
          <w:vertAlign w:val="superscript"/>
        </w:rPr>
        <w:t>2</w:t>
      </w:r>
    </w:p>
    <w:p w:rsidR="00B63E23" w:rsidRDefault="00B63E23" w:rsidP="0022526C">
      <w:pPr>
        <w:pStyle w:val="Akapitzlist"/>
        <w:numPr>
          <w:ilvl w:val="0"/>
          <w:numId w:val="9"/>
        </w:numPr>
      </w:pPr>
      <w:r>
        <w:t>obciążenie użytkowe dla balkonów kat. A jak dla pomieszczeń mieszkalnych — 2,5 kN/m</w:t>
      </w:r>
      <w:r w:rsidRPr="0022526C">
        <w:rPr>
          <w:vertAlign w:val="superscript"/>
        </w:rPr>
        <w:t>2</w:t>
      </w:r>
    </w:p>
    <w:p w:rsidR="0022526C" w:rsidRDefault="00B63E23" w:rsidP="00B63E23">
      <w:r>
        <w:t xml:space="preserve">Wymiarowanie elementów konstrukcyjnych budynku dokonano przyjmując:   </w:t>
      </w:r>
    </w:p>
    <w:p w:rsidR="0022526C" w:rsidRDefault="00B63E23" w:rsidP="0022526C">
      <w:pPr>
        <w:pStyle w:val="Akapitzlist"/>
        <w:numPr>
          <w:ilvl w:val="0"/>
          <w:numId w:val="10"/>
        </w:numPr>
      </w:pPr>
      <w:r>
        <w:t xml:space="preserve">obciążenia obliczeniowe dla stanów granicznych nośności,   </w:t>
      </w:r>
    </w:p>
    <w:p w:rsidR="00B63E23" w:rsidRDefault="00B63E23" w:rsidP="0022526C">
      <w:pPr>
        <w:pStyle w:val="Akapitzlist"/>
        <w:numPr>
          <w:ilvl w:val="0"/>
          <w:numId w:val="10"/>
        </w:numPr>
      </w:pPr>
      <w:r>
        <w:t>obciążenia charakterystyczne dla stanów granicznych użytkowania (np. ugięcia).</w:t>
      </w:r>
    </w:p>
    <w:p w:rsidR="00510082" w:rsidRDefault="00B63E23" w:rsidP="00B63E23">
      <w:r>
        <w:t xml:space="preserve">Obliczenia statyczno - wytrzymałościowe wykonano na komputerze za pomocą </w:t>
      </w:r>
      <w:r w:rsidR="0022526C">
        <w:t>oprogramowania Intersoft – licencja dla Biuro Projektowo-Kosztorysowe (ID klienta 6610379)</w:t>
      </w:r>
      <w:r w:rsidR="00A940DE">
        <w:t xml:space="preserve"> oraz SPECBUD, rysunki wykonano w programie GSTARCAD</w:t>
      </w:r>
      <w:r w:rsidR="0022526C">
        <w:t>.</w:t>
      </w:r>
    </w:p>
    <w:p w:rsidR="0022526C" w:rsidRDefault="0022526C" w:rsidP="0022526C">
      <w:pPr>
        <w:pStyle w:val="Nagwek1"/>
        <w:numPr>
          <w:ilvl w:val="0"/>
          <w:numId w:val="4"/>
        </w:numPr>
        <w:rPr>
          <w:u w:color="000000"/>
        </w:rPr>
      </w:pPr>
      <w:bookmarkStart w:id="5" w:name="_Toc175313034"/>
      <w:r>
        <w:rPr>
          <w:u w:color="000000"/>
        </w:rPr>
        <w:t>Podstawowe wyniki obliczeń</w:t>
      </w:r>
      <w:bookmarkEnd w:id="5"/>
    </w:p>
    <w:p w:rsidR="0022526C" w:rsidRPr="0022526C" w:rsidRDefault="0022526C" w:rsidP="0022526C">
      <w:pPr>
        <w:spacing w:after="147" w:line="256" w:lineRule="auto"/>
        <w:jc w:val="left"/>
        <w:rPr>
          <w:b/>
        </w:rPr>
      </w:pPr>
      <w:r w:rsidRPr="0022526C">
        <w:rPr>
          <w:b/>
          <w:u w:val="single" w:color="000000"/>
        </w:rPr>
        <w:t>Konstrukcja dachu</w:t>
      </w:r>
    </w:p>
    <w:p w:rsidR="001D4C1C" w:rsidRDefault="0022526C" w:rsidP="0022526C">
      <w:pPr>
        <w:pStyle w:val="Akapitzlist"/>
        <w:numPr>
          <w:ilvl w:val="0"/>
          <w:numId w:val="11"/>
        </w:numPr>
      </w:pPr>
      <w:r>
        <w:t xml:space="preserve">Więźba dachowa — krycie </w:t>
      </w:r>
      <w:r w:rsidR="00057898">
        <w:t xml:space="preserve">blachą </w:t>
      </w:r>
      <w:r>
        <w:t>lub innym pokryciem dachu o ciężarze max. 0,45 kN/m2, podstawowe przekroje elementów dachu:</w:t>
      </w:r>
    </w:p>
    <w:p w:rsidR="0022526C" w:rsidRDefault="0022526C" w:rsidP="001D4C1C">
      <w:pPr>
        <w:pStyle w:val="Akapitzlist"/>
        <w:ind w:left="360"/>
      </w:pPr>
      <w:r>
        <w:t xml:space="preserve">murłata — 14/14 cm (C24), krokiew — </w:t>
      </w:r>
      <w:r w:rsidR="00057898">
        <w:t>7</w:t>
      </w:r>
      <w:r>
        <w:t>/</w:t>
      </w:r>
      <w:r w:rsidR="001D4C1C">
        <w:t>1</w:t>
      </w:r>
      <w:r w:rsidR="00057898">
        <w:t>4</w:t>
      </w:r>
      <w:r>
        <w:t xml:space="preserve"> cm (C24), </w:t>
      </w:r>
      <w:r w:rsidR="00057898">
        <w:t>jętka</w:t>
      </w:r>
      <w:r w:rsidR="001D4C1C">
        <w:t xml:space="preserve">— </w:t>
      </w:r>
      <w:r w:rsidR="00057898">
        <w:t>7/14 cm (C24)</w:t>
      </w:r>
      <w:r w:rsidR="006D5A67">
        <w:t>, płatew—</w:t>
      </w:r>
      <w:r w:rsidR="006B10EC">
        <w:t xml:space="preserve"> </w:t>
      </w:r>
      <w:r w:rsidR="00057898">
        <w:t>8</w:t>
      </w:r>
      <w:r w:rsidR="006B10EC">
        <w:t>/</w:t>
      </w:r>
      <w:r w:rsidR="00057898">
        <w:t>10</w:t>
      </w:r>
      <w:r w:rsidR="006D5A67">
        <w:t xml:space="preserve"> cm (C24)</w:t>
      </w:r>
      <w:r w:rsidR="006B10EC">
        <w:t xml:space="preserve">, </w:t>
      </w:r>
      <w:r w:rsidR="00057898">
        <w:t>zastrzał</w:t>
      </w:r>
      <w:r w:rsidR="006B10EC">
        <w:t xml:space="preserve"> </w:t>
      </w:r>
      <w:r w:rsidR="00057898">
        <w:t>7</w:t>
      </w:r>
      <w:r w:rsidR="006B10EC">
        <w:t>/</w:t>
      </w:r>
      <w:r w:rsidR="00057898">
        <w:t>14</w:t>
      </w:r>
      <w:r w:rsidR="006B10EC">
        <w:t>cm (C24)</w:t>
      </w:r>
      <w:r>
        <w:t>.</w:t>
      </w:r>
    </w:p>
    <w:p w:rsidR="0022526C" w:rsidRDefault="00A940DE" w:rsidP="0022526C">
      <w:pPr>
        <w:pStyle w:val="Akapitzlist"/>
        <w:numPr>
          <w:ilvl w:val="0"/>
          <w:numId w:val="11"/>
        </w:numPr>
      </w:pPr>
      <w:r>
        <w:t>Rdzeń żelbetowy</w:t>
      </w:r>
      <w:r w:rsidR="006D5A67">
        <w:t xml:space="preserve"> ściany kolankowej, przekrój </w:t>
      </w:r>
      <w:r w:rsidR="006B10EC">
        <w:t>25</w:t>
      </w:r>
      <w:r w:rsidR="0022526C">
        <w:t xml:space="preserve">x25 cm, beton C20/25, zbrojenie główne </w:t>
      </w:r>
      <w:r w:rsidR="006D5A67">
        <w:t>min. 4</w:t>
      </w:r>
      <w:r w:rsidR="001D4C1C">
        <w:t xml:space="preserve"> </w:t>
      </w:r>
      <w:r w:rsidR="001D4C1C" w:rsidRPr="001D4C1C">
        <w:t>Ø</w:t>
      </w:r>
      <w:r w:rsidR="0022526C">
        <w:t xml:space="preserve"> 12 mm, stal B500SP, strzemiona dwucięte 6 mm co 8 cm, stal B500SP. Słupek wykonać w rozstawie maksymalnym co około </w:t>
      </w:r>
      <w:r>
        <w:t>1</w:t>
      </w:r>
      <w:r w:rsidR="0022526C">
        <w:t>,</w:t>
      </w:r>
      <w:r w:rsidR="006B10EC">
        <w:t>5</w:t>
      </w:r>
      <w:r w:rsidR="0022526C">
        <w:t xml:space="preserve"> m.</w:t>
      </w:r>
    </w:p>
    <w:p w:rsidR="0022526C" w:rsidRDefault="0022526C" w:rsidP="0022526C">
      <w:pPr>
        <w:pStyle w:val="Akapitzlist"/>
        <w:numPr>
          <w:ilvl w:val="0"/>
          <w:numId w:val="11"/>
        </w:numPr>
      </w:pPr>
      <w:r>
        <w:t xml:space="preserve">Wieniec żelbetowy </w:t>
      </w:r>
      <w:r w:rsidR="006D5A67">
        <w:t>w poziomie stropu</w:t>
      </w:r>
      <w:r>
        <w:t>, przekrój 25x2</w:t>
      </w:r>
      <w:r w:rsidR="006D5A67">
        <w:t>5</w:t>
      </w:r>
      <w:r>
        <w:t xml:space="preserve"> cm, beton C20/25, zbrojenie dołem 2 </w:t>
      </w:r>
      <w:r w:rsidR="001D4C1C" w:rsidRPr="001D4C1C">
        <w:t>Ø</w:t>
      </w:r>
      <w:r w:rsidR="001D4C1C">
        <w:t xml:space="preserve"> </w:t>
      </w:r>
      <w:r>
        <w:t xml:space="preserve">12 mm, górą 2 </w:t>
      </w:r>
      <w:r w:rsidR="001D4C1C" w:rsidRPr="001D4C1C">
        <w:t>Ø</w:t>
      </w:r>
      <w:r>
        <w:t xml:space="preserve"> 12 mm, stal B500SP, strzemiona dwucięte </w:t>
      </w:r>
      <w:r w:rsidR="00625A8E" w:rsidRPr="001D4C1C">
        <w:t>Ø</w:t>
      </w:r>
      <w:r w:rsidR="00625A8E">
        <w:t xml:space="preserve"> </w:t>
      </w:r>
      <w:r w:rsidR="006D5A67">
        <w:t>6</w:t>
      </w:r>
      <w:r>
        <w:t xml:space="preserve"> mm co </w:t>
      </w:r>
      <w:r w:rsidR="006D5A67">
        <w:t>max.</w:t>
      </w:r>
      <w:r>
        <w:t>25 cm, stal B500SP.</w:t>
      </w:r>
    </w:p>
    <w:p w:rsidR="006B10EC" w:rsidRPr="00057898" w:rsidRDefault="006B10EC" w:rsidP="00057898">
      <w:pPr>
        <w:pStyle w:val="Akapitzlist"/>
        <w:numPr>
          <w:ilvl w:val="0"/>
          <w:numId w:val="11"/>
        </w:numPr>
      </w:pPr>
      <w:r>
        <w:t xml:space="preserve">Wieniec żelbetowy pod murłatę w bud. mieszk. jedn., przekrój 25x21 cm, beton C20/25, zbrojenie dołem 2 </w:t>
      </w:r>
      <w:r w:rsidRPr="001D4C1C">
        <w:t>Ø</w:t>
      </w:r>
      <w:r>
        <w:t xml:space="preserve"> 12 mm, górą 2 </w:t>
      </w:r>
      <w:r w:rsidRPr="001D4C1C">
        <w:t>Ø</w:t>
      </w:r>
      <w:r>
        <w:t xml:space="preserve"> 12 mm, stal B500SP, strzemiona dwucięte </w:t>
      </w:r>
      <w:r w:rsidRPr="001D4C1C">
        <w:t>Ø</w:t>
      </w:r>
      <w:r>
        <w:t xml:space="preserve"> 6 mm co max.25 cm, stal B500SP.</w:t>
      </w:r>
    </w:p>
    <w:p w:rsidR="00A661A6" w:rsidRPr="00A661A6" w:rsidRDefault="00A661A6" w:rsidP="00A661A6">
      <w:pPr>
        <w:spacing w:after="148" w:line="256" w:lineRule="auto"/>
        <w:jc w:val="left"/>
        <w:rPr>
          <w:b/>
        </w:rPr>
      </w:pPr>
      <w:r w:rsidRPr="00A661A6">
        <w:rPr>
          <w:b/>
          <w:u w:val="single" w:color="000000"/>
        </w:rPr>
        <w:lastRenderedPageBreak/>
        <w:t>Strop nad parterem</w:t>
      </w:r>
    </w:p>
    <w:p w:rsidR="00057898" w:rsidRDefault="00A661A6" w:rsidP="00057898">
      <w:pPr>
        <w:pStyle w:val="Akapitzlist"/>
        <w:numPr>
          <w:ilvl w:val="0"/>
          <w:numId w:val="11"/>
        </w:numPr>
      </w:pPr>
      <w:r>
        <w:t>Strop</w:t>
      </w:r>
      <w:r w:rsidR="00057898">
        <w:t xml:space="preserve"> Rectobeton 16+4cm</w:t>
      </w:r>
    </w:p>
    <w:p w:rsidR="00057898" w:rsidRDefault="00057898" w:rsidP="00057898">
      <w:pPr>
        <w:pStyle w:val="Akapitzlist"/>
        <w:ind w:left="360"/>
      </w:pPr>
      <w:r>
        <w:t>Parametry stropu:</w:t>
      </w:r>
    </w:p>
    <w:p w:rsidR="00057898" w:rsidRDefault="00057898" w:rsidP="00057898">
      <w:pPr>
        <w:pStyle w:val="Akapitzlist"/>
        <w:ind w:left="360"/>
      </w:pPr>
      <w:r>
        <w:t>Wysokość stropu (zależna od rozpiętości i obciążeń):  od 16 do 34 cm.</w:t>
      </w:r>
    </w:p>
    <w:p w:rsidR="00057898" w:rsidRDefault="00057898" w:rsidP="00057898">
      <w:pPr>
        <w:pStyle w:val="Akapitzlist"/>
        <w:ind w:left="360"/>
      </w:pPr>
      <w:r>
        <w:t>Osiowy rozstaw belek: 59 lub 60 cm</w:t>
      </w:r>
    </w:p>
    <w:p w:rsidR="00057898" w:rsidRDefault="00057898" w:rsidP="00057898">
      <w:pPr>
        <w:pStyle w:val="Akapitzlist"/>
        <w:ind w:left="360"/>
      </w:pPr>
      <w:r>
        <w:t>Minimalna grubość nadbetonu: 4 cm</w:t>
      </w:r>
    </w:p>
    <w:p w:rsidR="00057898" w:rsidRDefault="00057898" w:rsidP="00057898">
      <w:pPr>
        <w:pStyle w:val="Akapitzlist"/>
        <w:ind w:left="360"/>
      </w:pPr>
      <w:r>
        <w:t>Masa stropu (w zależności od układu systemu): ok. 235 kg/m2 i więcej</w:t>
      </w:r>
    </w:p>
    <w:p w:rsidR="00057898" w:rsidRDefault="00057898" w:rsidP="00057898">
      <w:pPr>
        <w:pStyle w:val="Akapitzlist"/>
        <w:ind w:left="360"/>
      </w:pPr>
      <w:r>
        <w:t>Minimalne zużycie betonu: 48 l/m2</w:t>
      </w:r>
    </w:p>
    <w:p w:rsidR="00057898" w:rsidRDefault="00057898" w:rsidP="00057898">
      <w:pPr>
        <w:pStyle w:val="Akapitzlist"/>
        <w:ind w:left="360"/>
      </w:pPr>
      <w:r>
        <w:t>Dane techniczne:</w:t>
      </w:r>
    </w:p>
    <w:p w:rsidR="00057898" w:rsidRDefault="00057898" w:rsidP="00057898">
      <w:pPr>
        <w:pStyle w:val="Akapitzlist"/>
        <w:ind w:left="360"/>
      </w:pPr>
      <w:r>
        <w:t>Długość belek od 1 do 10 m co 10 cm</w:t>
      </w:r>
    </w:p>
    <w:p w:rsidR="00057898" w:rsidRDefault="00057898" w:rsidP="00057898">
      <w:pPr>
        <w:pStyle w:val="Akapitzlist"/>
        <w:ind w:left="360"/>
      </w:pPr>
      <w:r>
        <w:t>Waga belki 15-20 kg/mb</w:t>
      </w:r>
    </w:p>
    <w:p w:rsidR="00057898" w:rsidRDefault="00057898" w:rsidP="00057898">
      <w:pPr>
        <w:pStyle w:val="Akapitzlist"/>
        <w:ind w:left="360"/>
      </w:pPr>
      <w:r>
        <w:t>Minimalne oparcie na murze – 5 cm</w:t>
      </w:r>
    </w:p>
    <w:p w:rsidR="00057898" w:rsidRDefault="00057898" w:rsidP="00057898">
      <w:pPr>
        <w:pStyle w:val="Akapitzlist"/>
        <w:ind w:left="360"/>
      </w:pPr>
      <w:r>
        <w:t>Czas montażu: 1,35 r-g/m2</w:t>
      </w:r>
    </w:p>
    <w:p w:rsidR="00057898" w:rsidRDefault="00057898" w:rsidP="00057898">
      <w:pPr>
        <w:pStyle w:val="Akapitzlist"/>
        <w:ind w:left="360"/>
      </w:pPr>
      <w:r>
        <w:t>Liczba podpór montażowych – od 0, do 2</w:t>
      </w:r>
    </w:p>
    <w:p w:rsidR="00057898" w:rsidRDefault="00057898" w:rsidP="00057898">
      <w:pPr>
        <w:pStyle w:val="Akapitzlist"/>
        <w:ind w:left="360"/>
      </w:pPr>
      <w:r>
        <w:t>Zużycie stali  - od 1,6 kg/m2</w:t>
      </w:r>
    </w:p>
    <w:p w:rsidR="00057898" w:rsidRDefault="00057898" w:rsidP="00057898">
      <w:pPr>
        <w:pStyle w:val="Akapitzlist"/>
        <w:ind w:left="360"/>
      </w:pPr>
      <w:r>
        <w:t>Ognioodporność:</w:t>
      </w:r>
    </w:p>
    <w:p w:rsidR="00057898" w:rsidRDefault="00057898" w:rsidP="00057898">
      <w:pPr>
        <w:pStyle w:val="Akapitzlist"/>
        <w:ind w:left="360"/>
      </w:pPr>
      <w:r>
        <w:t>bez tynku – od REI 30 do REI 120</w:t>
      </w:r>
    </w:p>
    <w:p w:rsidR="00057898" w:rsidRDefault="00057898" w:rsidP="00057898">
      <w:pPr>
        <w:pStyle w:val="Akapitzlist"/>
        <w:ind w:left="360"/>
      </w:pPr>
      <w:r>
        <w:t>Z tynkiem gipsowym gr. 1,5 cm na siatce stalowej Rabitza lub Ledóchowskiego – od REI 60 do REI 240</w:t>
      </w:r>
    </w:p>
    <w:p w:rsidR="00057898" w:rsidRDefault="00057898" w:rsidP="00057898">
      <w:pPr>
        <w:pStyle w:val="Akapitzlist"/>
        <w:ind w:left="360"/>
      </w:pPr>
      <w:r>
        <w:rPr>
          <w:noProof/>
          <w:lang w:eastAsia="pl-PL"/>
        </w:rPr>
        <w:drawing>
          <wp:inline distT="0" distB="0" distL="0" distR="0">
            <wp:extent cx="5760720" cy="2097765"/>
            <wp:effectExtent l="19050" t="0" r="0" b="0"/>
            <wp:docPr id="5" name="Obraz 5" descr="https://centrobud.pl/img/cms/stropy/Obraz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entrobud.pl/img/cms/stropy/Obraz2(1).png"/>
                    <pic:cNvPicPr>
                      <a:picLocks noChangeAspect="1" noChangeArrowheads="1"/>
                    </pic:cNvPicPr>
                  </pic:nvPicPr>
                  <pic:blipFill>
                    <a:blip r:embed="rId12"/>
                    <a:srcRect/>
                    <a:stretch>
                      <a:fillRect/>
                    </a:stretch>
                  </pic:blipFill>
                  <pic:spPr bwMode="auto">
                    <a:xfrm>
                      <a:off x="0" y="0"/>
                      <a:ext cx="5760720" cy="2097765"/>
                    </a:xfrm>
                    <a:prstGeom prst="rect">
                      <a:avLst/>
                    </a:prstGeom>
                    <a:noFill/>
                    <a:ln w="9525">
                      <a:noFill/>
                      <a:miter lim="800000"/>
                      <a:headEnd/>
                      <a:tailEnd/>
                    </a:ln>
                  </pic:spPr>
                </pic:pic>
              </a:graphicData>
            </a:graphic>
          </wp:inline>
        </w:drawing>
      </w:r>
    </w:p>
    <w:p w:rsidR="00057898" w:rsidRDefault="00057898" w:rsidP="00057898">
      <w:pPr>
        <w:pStyle w:val="Akapitzlist"/>
        <w:ind w:left="360"/>
      </w:pPr>
      <w:r>
        <w:rPr>
          <w:noProof/>
          <w:lang w:eastAsia="pl-PL"/>
        </w:rPr>
        <w:drawing>
          <wp:inline distT="0" distB="0" distL="0" distR="0">
            <wp:extent cx="3455670" cy="2902763"/>
            <wp:effectExtent l="19050" t="0" r="0" b="0"/>
            <wp:docPr id="8" name="Obraz 8" descr="https://centrobud.pl/img/cms/stropy/Zrzut%20ekranu%202020-02-11%20o%2007-2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entrobud.pl/img/cms/stropy/Zrzut%20ekranu%202020-02-11%20o%2007-20-59.png"/>
                    <pic:cNvPicPr>
                      <a:picLocks noChangeAspect="1" noChangeArrowheads="1"/>
                    </pic:cNvPicPr>
                  </pic:nvPicPr>
                  <pic:blipFill>
                    <a:blip r:embed="rId13" cstate="print"/>
                    <a:srcRect/>
                    <a:stretch>
                      <a:fillRect/>
                    </a:stretch>
                  </pic:blipFill>
                  <pic:spPr bwMode="auto">
                    <a:xfrm>
                      <a:off x="0" y="0"/>
                      <a:ext cx="3455670" cy="2904134"/>
                    </a:xfrm>
                    <a:prstGeom prst="rect">
                      <a:avLst/>
                    </a:prstGeom>
                    <a:noFill/>
                    <a:ln w="9525">
                      <a:noFill/>
                      <a:miter lim="800000"/>
                      <a:headEnd/>
                      <a:tailEnd/>
                    </a:ln>
                  </pic:spPr>
                </pic:pic>
              </a:graphicData>
            </a:graphic>
          </wp:inline>
        </w:drawing>
      </w:r>
    </w:p>
    <w:p w:rsidR="00057898" w:rsidRDefault="00057898" w:rsidP="00057898">
      <w:pPr>
        <w:pStyle w:val="Akapitzlist"/>
        <w:ind w:left="360"/>
      </w:pPr>
      <w:r>
        <w:t>OPIS SYSTEMU RECTOBETON:</w:t>
      </w:r>
    </w:p>
    <w:p w:rsidR="00057898" w:rsidRDefault="00057898" w:rsidP="00057898">
      <w:pPr>
        <w:pStyle w:val="Akapitzlist"/>
        <w:ind w:left="360"/>
      </w:pPr>
    </w:p>
    <w:p w:rsidR="00057898" w:rsidRDefault="00057898" w:rsidP="00057898">
      <w:pPr>
        <w:pStyle w:val="Akapitzlist"/>
        <w:ind w:left="360"/>
      </w:pPr>
      <w:r>
        <w:t>Stropy  RECTOR składają się ze strunobetonowych belek stropowych oraz wypełnień w postaci żwirobetonowych, wibroprasowanych pustaków. Uzupełnieniem systemu są: zbrojenia przypodporowe, zgrzewane maty siatki stalowej oraz beton monolityczny wylewany na budowie.</w:t>
      </w:r>
    </w:p>
    <w:p w:rsidR="00057898" w:rsidRDefault="00057898" w:rsidP="00057898">
      <w:pPr>
        <w:pStyle w:val="Akapitzlist"/>
        <w:ind w:left="360"/>
      </w:pPr>
      <w:r>
        <w:t>System RECTOBETON przeznaczony jest dla budownictwa mieszkaniowego jedno i wielorodzinnego, budownictwa użyteczności publicznej oraz budynków niemieszkalnych.</w:t>
      </w:r>
    </w:p>
    <w:p w:rsidR="00057898" w:rsidRDefault="00057898" w:rsidP="00057898">
      <w:pPr>
        <w:pStyle w:val="Akapitzlist"/>
        <w:ind w:left="360"/>
      </w:pPr>
      <w:r>
        <w:t>Wysokość stropu (zależna od rozpiętości i obciążeń) wynosi od 16cm do 34cm, zaś osiowy rozstaw belek w systemie wynosi 59 lub 60 cm.</w:t>
      </w:r>
    </w:p>
    <w:p w:rsidR="00057898" w:rsidRDefault="00057898" w:rsidP="00057898">
      <w:pPr>
        <w:pStyle w:val="Akapitzlist"/>
        <w:ind w:left="360"/>
      </w:pPr>
      <w:r>
        <w:t>Minimalna grubość nadbetonu wynosi 4cm. W zależności od zastosowanego układu masa stropu wynosi 235 kg/m2 lub więcej. Minimalne zużycie betonu wynosi 48 l/m2. Stropy zabezpieczone tynkiem gipsowym na siatce osiągają ognioodporność od REI 60 do REI 240 (Badanie ITB nr NP.-744/A/07/GW).</w:t>
      </w:r>
    </w:p>
    <w:p w:rsidR="00057898" w:rsidRDefault="00057898" w:rsidP="00057898">
      <w:pPr>
        <w:pStyle w:val="Akapitzlist"/>
        <w:ind w:left="360"/>
      </w:pPr>
      <w:r>
        <w:t>System stropowy RECTOBETON jest nowoczesnym rozwiązaniem w zakresie konstrukcji stropowych, możliwe do zastosowania na każdym poziomie budynku: piwnica lub garaż, poddasze, taras, stropodach o kącie nachylenia do 45 stopni.</w:t>
      </w:r>
    </w:p>
    <w:p w:rsidR="00057898" w:rsidRDefault="00057898" w:rsidP="00057898">
      <w:pPr>
        <w:pStyle w:val="Akapitzlist"/>
        <w:ind w:left="360"/>
      </w:pPr>
      <w:r>
        <w:t>System Stropowy RECTOBETON może być stosowany zarówno w domach jednorodzinnych jak i budynkach mieszkalnych wielorodzinnych, budynkach handlowych, biurowych oraz podczas wymiany stropów w budynkach istniejących.</w:t>
      </w:r>
    </w:p>
    <w:p w:rsidR="00057898" w:rsidRDefault="00057898" w:rsidP="00057898">
      <w:pPr>
        <w:pStyle w:val="Akapitzlist"/>
        <w:ind w:left="360"/>
      </w:pPr>
      <w:r>
        <w:t>Innowacyjny sposób produkcji metodą formowania belek gwarantuje doskonałe wykończenie belki oraz umożliwia łatwe układanie stropów.</w:t>
      </w:r>
    </w:p>
    <w:p w:rsidR="006B10EC" w:rsidRDefault="006B10EC" w:rsidP="00057898">
      <w:pPr>
        <w:pStyle w:val="Akapitzlist"/>
        <w:ind w:left="360"/>
      </w:pPr>
    </w:p>
    <w:p w:rsidR="00625A8E" w:rsidRDefault="00625A8E" w:rsidP="00625A8E">
      <w:pPr>
        <w:spacing w:after="148" w:line="256" w:lineRule="auto"/>
        <w:jc w:val="left"/>
        <w:rPr>
          <w:b/>
          <w:u w:val="single" w:color="000000"/>
        </w:rPr>
      </w:pPr>
      <w:r>
        <w:rPr>
          <w:b/>
          <w:u w:val="single" w:color="000000"/>
        </w:rPr>
        <w:t>Ławy fundamentowe</w:t>
      </w:r>
    </w:p>
    <w:p w:rsidR="00625A8E" w:rsidRPr="00625A8E" w:rsidRDefault="00625A8E" w:rsidP="00625A8E">
      <w:pPr>
        <w:spacing w:after="148" w:line="256" w:lineRule="auto"/>
        <w:rPr>
          <w:b/>
        </w:rPr>
      </w:pPr>
      <w:r>
        <w:t>Ława fundament</w:t>
      </w:r>
      <w:r w:rsidR="006D5A67">
        <w:t xml:space="preserve">owa, przekrój </w:t>
      </w:r>
      <w:r w:rsidR="006B10EC">
        <w:t>60x40 cm, beton C20/</w:t>
      </w:r>
      <w:r w:rsidR="006D5A67">
        <w:t>2</w:t>
      </w:r>
      <w:r w:rsidR="006B10EC">
        <w:t>5</w:t>
      </w:r>
      <w:r>
        <w:t xml:space="preserve">, konieczne otulenie zbrojenia 5 cm, zbrojenie dołem 2 </w:t>
      </w:r>
      <w:r w:rsidRPr="001D4C1C">
        <w:t>Ø</w:t>
      </w:r>
      <w:r>
        <w:t xml:space="preserve"> 12 mm, górą 2 </w:t>
      </w:r>
      <w:r w:rsidRPr="001D4C1C">
        <w:t>Ø</w:t>
      </w:r>
      <w:r>
        <w:t xml:space="preserve"> 12 mm, stal B500SP, strzemiona dwucięte </w:t>
      </w:r>
      <w:r w:rsidRPr="001D4C1C">
        <w:t>Ø</w:t>
      </w:r>
      <w:r>
        <w:t xml:space="preserve"> 8 mm co </w:t>
      </w:r>
      <w:r w:rsidR="006B10EC">
        <w:t>25</w:t>
      </w:r>
      <w:r>
        <w:t xml:space="preserve"> cm, stal B500SP.</w:t>
      </w:r>
    </w:p>
    <w:p w:rsidR="00625A8E" w:rsidRDefault="00625A8E" w:rsidP="00625A8E">
      <w:pPr>
        <w:pStyle w:val="Nagwek1"/>
        <w:numPr>
          <w:ilvl w:val="0"/>
          <w:numId w:val="4"/>
        </w:numPr>
        <w:rPr>
          <w:u w:color="000000"/>
        </w:rPr>
      </w:pPr>
      <w:bookmarkStart w:id="6" w:name="_Toc175313035"/>
      <w:r>
        <w:rPr>
          <w:u w:color="000000"/>
        </w:rPr>
        <w:t>Konstrukc</w:t>
      </w:r>
      <w:r w:rsidR="006B10EC">
        <w:rPr>
          <w:u w:color="000000"/>
        </w:rPr>
        <w:t>j</w:t>
      </w:r>
      <w:r>
        <w:rPr>
          <w:u w:color="000000"/>
        </w:rPr>
        <w:t>e nowe, niesprawdzone</w:t>
      </w:r>
      <w:bookmarkEnd w:id="6"/>
    </w:p>
    <w:p w:rsidR="00625A8E" w:rsidRDefault="00625A8E" w:rsidP="00625A8E">
      <w:pPr>
        <w:spacing w:after="198"/>
        <w:ind w:right="14"/>
      </w:pPr>
      <w:r>
        <w:t>Konstrukcje nowe, niesprawdzone w projektowanym budynku nie występują.</w:t>
      </w:r>
    </w:p>
    <w:p w:rsidR="00625A8E" w:rsidRDefault="00625A8E" w:rsidP="00625A8E">
      <w:pPr>
        <w:pStyle w:val="Nagwek1"/>
        <w:numPr>
          <w:ilvl w:val="0"/>
          <w:numId w:val="4"/>
        </w:numPr>
      </w:pPr>
      <w:bookmarkStart w:id="7" w:name="_Toc175313036"/>
      <w:r>
        <w:rPr>
          <w:u w:color="000000"/>
        </w:rPr>
        <w:t>Rozwiązania konstrukcyjno - materiałowe podstawowych elementów konstrukcji obiektu</w:t>
      </w:r>
      <w:bookmarkEnd w:id="7"/>
    </w:p>
    <w:p w:rsidR="00625A8E" w:rsidRPr="00CB6C07" w:rsidRDefault="00057898" w:rsidP="00CB6C07">
      <w:pPr>
        <w:rPr>
          <w:b/>
          <w:u w:val="single"/>
        </w:rPr>
      </w:pPr>
      <w:r>
        <w:rPr>
          <w:b/>
          <w:u w:val="single"/>
        </w:rPr>
        <w:t>Wieńce</w:t>
      </w:r>
      <w:r w:rsidRPr="00CB6C07">
        <w:rPr>
          <w:b/>
          <w:u w:val="single"/>
        </w:rPr>
        <w:t xml:space="preserve"> </w:t>
      </w:r>
      <w:r w:rsidR="00625A8E" w:rsidRPr="00CB6C07">
        <w:rPr>
          <w:b/>
          <w:u w:val="single"/>
        </w:rPr>
        <w:t>, nadproża</w:t>
      </w:r>
    </w:p>
    <w:p w:rsidR="00625A8E" w:rsidRDefault="00057898" w:rsidP="00CB6C07">
      <w:pPr>
        <w:ind w:right="14"/>
      </w:pPr>
      <w:r>
        <w:t xml:space="preserve">Wieńce, </w:t>
      </w:r>
      <w:r w:rsidR="00625A8E">
        <w:t>nadproża zaprojektowane w technologii na „mokro" należy wykonać jako monolityczne z betonu C</w:t>
      </w:r>
      <w:r w:rsidR="006B10EC">
        <w:t>20</w:t>
      </w:r>
      <w:r w:rsidR="00625A8E">
        <w:t>/2</w:t>
      </w:r>
      <w:r w:rsidR="006B10EC">
        <w:t>5</w:t>
      </w:r>
      <w:r w:rsidR="00625A8E">
        <w:t xml:space="preserve"> (B2</w:t>
      </w:r>
      <w:r w:rsidR="006B10EC">
        <w:t>5</w:t>
      </w:r>
      <w:r w:rsidR="00625A8E">
        <w:t xml:space="preserve">) i zbroić wkładkami ze stali B500SP (pręty podłużne i </w:t>
      </w:r>
      <w:r>
        <w:t>strzemiona)</w:t>
      </w:r>
      <w:r w:rsidR="00625A8E">
        <w:t>. Szczegóły rozwiązań podano na wykonawczych rysunkach konstrukcyjnych lub w obliczeniach statycznych.</w:t>
      </w:r>
    </w:p>
    <w:p w:rsidR="00625A8E" w:rsidRDefault="00625A8E" w:rsidP="00CB6C07">
      <w:pPr>
        <w:ind w:right="14"/>
      </w:pPr>
      <w:r>
        <w:t>Bezwzględnie należy przestrzegać zasady zachowania ciągłości betonowania wieńców oraz zasady zachowania ciągłości zbrojenia podłużnego, zgodnie z wytycznymi normowymi. W miejscach zakładu prętów podłużnych stosować zagęszczony rozstaw strzemion do połowy rozstawu podanego na rysunkach oraz szczególnie należy zwrócić uwagę na prawidłowe wykonanie zakładów prętów stykających się w narożach i w miejscach przenikania się elementów. Nie dopuszcza się łączenia w jednym przekroju większej ilości ni</w:t>
      </w:r>
      <w:r w:rsidR="00CB6C07">
        <w:t>ż</w:t>
      </w:r>
      <w:r>
        <w:t xml:space="preserve"> połowa wymaganych obliczeniowo prętów podłużnych.</w:t>
      </w:r>
    </w:p>
    <w:p w:rsidR="00625A8E" w:rsidRDefault="00625A8E" w:rsidP="00CB6C07">
      <w:pPr>
        <w:ind w:right="14"/>
      </w:pPr>
      <w:r>
        <w:t>Na wewnętrzne nadproża drzwiowe (dla ścian murowanych grub. 12cm) należy stosować pojedyncze, typowe elementy prefabrykowane typu „L-19" odmiany „D" na każdy otwór, przestrzegając zasady, że minimalne oparcie belki nadprożowej nie może być mniejsze niż 9 cm i więks</w:t>
      </w:r>
      <w:r w:rsidR="00CB6C07">
        <w:t>ze niż</w:t>
      </w:r>
      <w:r>
        <w:t xml:space="preserve"> 19 cm.</w:t>
      </w:r>
    </w:p>
    <w:p w:rsidR="00625A8E" w:rsidRDefault="00CB6C07" w:rsidP="00625A8E">
      <w:r>
        <w:t>Zamiennie dopuszcza się wykonanie belek żelbetowych w technologii na „mokro" z betonu C20/25 i zbroić wkładkami ze stali B500SP (pręty podłużne i strzemiona).</w:t>
      </w:r>
    </w:p>
    <w:p w:rsidR="00CB6C07" w:rsidRDefault="00CB6C07" w:rsidP="00CB6C07">
      <w:pPr>
        <w:pStyle w:val="Nagwek1"/>
        <w:numPr>
          <w:ilvl w:val="0"/>
          <w:numId w:val="4"/>
        </w:numPr>
        <w:rPr>
          <w:u w:color="000000"/>
        </w:rPr>
      </w:pPr>
      <w:bookmarkStart w:id="8" w:name="_Toc175313037"/>
      <w:r>
        <w:rPr>
          <w:u w:color="000000"/>
        </w:rPr>
        <w:lastRenderedPageBreak/>
        <w:t>Kate</w:t>
      </w:r>
      <w:r w:rsidR="006D5A67">
        <w:rPr>
          <w:u w:color="000000"/>
        </w:rPr>
        <w:t>g</w:t>
      </w:r>
      <w:r>
        <w:rPr>
          <w:u w:color="000000"/>
        </w:rPr>
        <w:t xml:space="preserve">oria </w:t>
      </w:r>
      <w:r w:rsidR="006D5A67">
        <w:rPr>
          <w:u w:color="000000"/>
        </w:rPr>
        <w:t>g</w:t>
      </w:r>
      <w:r>
        <w:rPr>
          <w:u w:color="000000"/>
        </w:rPr>
        <w:t>eotechniczna obiektu</w:t>
      </w:r>
      <w:bookmarkEnd w:id="8"/>
    </w:p>
    <w:p w:rsidR="00CB6C07" w:rsidRDefault="00CB6C07" w:rsidP="00CB6C07">
      <w:pPr>
        <w:spacing w:after="143" w:line="256" w:lineRule="auto"/>
        <w:ind w:right="13"/>
        <w:rPr>
          <w:b/>
        </w:rPr>
      </w:pPr>
      <w:r w:rsidRPr="00CB6C07">
        <w:t xml:space="preserve">Zgodnie z </w:t>
      </w:r>
      <w:r w:rsidRPr="00CB6C07">
        <w:rPr>
          <w:rFonts w:cstheme="minorHAnsi"/>
        </w:rPr>
        <w:t>§</w:t>
      </w:r>
      <w:r w:rsidRPr="00CB6C07">
        <w:t xml:space="preserve">4 ust. 3 rozporządzenia Ministra Transportu, Budownictwa i Gospodarki Morskiej z dn. 25 kwietnia 2012 roku </w:t>
      </w:r>
      <w:r w:rsidRPr="00CB6C07">
        <w:rPr>
          <w:b/>
        </w:rPr>
        <w:t>w sprawie ustalania geotechnicznych warunków posadawiania obiektów budowlanych</w:t>
      </w:r>
      <w:r w:rsidRPr="00CB6C07">
        <w:t>, Dz.U. z 2012r., poz.463 (</w:t>
      </w:r>
      <w:r w:rsidRPr="00CB6C07">
        <w:rPr>
          <w:rFonts w:cstheme="minorHAnsi"/>
        </w:rPr>
        <w:t>§</w:t>
      </w:r>
      <w:r w:rsidRPr="00CB6C07">
        <w:t xml:space="preserve">4 ust. 1) niniejszy obiekt zalicza się </w:t>
      </w:r>
      <w:r w:rsidRPr="00CB6C07">
        <w:rPr>
          <w:b/>
        </w:rPr>
        <w:t>do pierwszej kategorii geotechnicznej</w:t>
      </w:r>
      <w:r w:rsidRPr="00CB6C07">
        <w:t>, która obejmuje posad</w:t>
      </w:r>
      <w:r w:rsidR="006D5A67">
        <w:t>o</w:t>
      </w:r>
      <w:r w:rsidRPr="00CB6C07">
        <w:t>wi</w:t>
      </w:r>
      <w:r w:rsidR="006D5A67">
        <w:t>e</w:t>
      </w:r>
      <w:r w:rsidRPr="00CB6C07">
        <w:t xml:space="preserve">nie niewielkich obiektów budowlanych, o statycznie wyznaczalnym schemacie obliczeniowym </w:t>
      </w:r>
      <w:r w:rsidRPr="00CB6C07">
        <w:rPr>
          <w:b/>
        </w:rPr>
        <w:t>w prostych warunkach gruntowych.</w:t>
      </w:r>
    </w:p>
    <w:p w:rsidR="00CB6C07" w:rsidRDefault="00CB6C07" w:rsidP="00CB6C07">
      <w:pPr>
        <w:pStyle w:val="Nagwek1"/>
        <w:numPr>
          <w:ilvl w:val="0"/>
          <w:numId w:val="4"/>
        </w:numPr>
        <w:rPr>
          <w:u w:color="000000"/>
        </w:rPr>
      </w:pPr>
      <w:bookmarkStart w:id="9" w:name="_Toc175313038"/>
      <w:r>
        <w:rPr>
          <w:u w:color="000000"/>
        </w:rPr>
        <w:t>Warunki i sposób posadowienia (warunki gruntowo — wodne)</w:t>
      </w:r>
      <w:bookmarkEnd w:id="9"/>
    </w:p>
    <w:p w:rsidR="00CB6C07" w:rsidRDefault="00CB6C07" w:rsidP="00CB6C07">
      <w:r>
        <w:t>Do celów projektowych przyjęto, że obiekt posadowiony będzie na warstwie piasków grubych o miąższości co najmniej ok. 2 m. Warstwa gruntu jednorodna genetycznie i litologicznie, przy zwierciadle wód gruntowych poniżej projektowanego poziomu posadowienia oraz braku występowania niekorzystnych zjawisk geologicznych.</w:t>
      </w:r>
    </w:p>
    <w:p w:rsidR="00CB6C07" w:rsidRDefault="00CB6C07" w:rsidP="00CB6C07">
      <w:r>
        <w:t xml:space="preserve">W obliczeniach przeprowadzonych dla fundamentów założono ich posadowienie na głębokości min. -1,0 m poniżej poziomu terenu, na </w:t>
      </w:r>
      <w:r w:rsidRPr="00CB6C07">
        <w:rPr>
          <w:b/>
        </w:rPr>
        <w:t>warstwie piasków grubych wilgotnych, średniozagęszczonych</w:t>
      </w:r>
      <w:r>
        <w:t xml:space="preserve"> (o stopniu zagęszczenia ID</w:t>
      </w:r>
      <w:r w:rsidRPr="00CB6C07">
        <w:rPr>
          <w:vertAlign w:val="superscript"/>
        </w:rPr>
        <w:t>(n)</w:t>
      </w:r>
      <w:r>
        <w:t xml:space="preserve"> = 0,60). Parametry geotechniczne wyznaczono metodą B wg PN-81/B-03020.</w:t>
      </w:r>
    </w:p>
    <w:p w:rsidR="00CB6C07" w:rsidRDefault="00CB6C07" w:rsidP="00CB6C07">
      <w:r>
        <w:t>Zaleca się obsypanie fundamentu gruntem nasypowym o właściwościach zbliżonych parametrami do opisanego wyżej podłoża. Fundamentu nie należy posadawiać w gruntach nienośnych, np. na nasypach niebudowlanych, torfach itp. Maksymalne obciążenie podłoża pod fundamentem nie przekracza 184 kPa.</w:t>
      </w:r>
    </w:p>
    <w:p w:rsidR="00CB6C07" w:rsidRPr="00CB6C07" w:rsidRDefault="00CB6C07" w:rsidP="00CB6C07">
      <w:pPr>
        <w:rPr>
          <w:b/>
        </w:rPr>
      </w:pPr>
      <w:r w:rsidRPr="00CB6C07">
        <w:rPr>
          <w:b/>
        </w:rPr>
        <w:t>Wymaga się, aby przed wykonaniem fundamentów do warunków lokalnych wykonane zostały badania podłoża gruntowego (przez uprawnionego geologa), pod kątem ustalenia jego nośności i potwierdzenia wielkości przyjętych w obliczeniach parametrów. W przypadku, gdy stwierdzone zostaną odmienne warunki gruntowe lub parametry warstwy geotechnicznej, na której posadowiony będzie budynek, będą niższe od założonych w projekcie technicznym, należy dokonać sprawdzenia oraz korekty fundamentów dostosowując je do warunków lokalnych.</w:t>
      </w:r>
    </w:p>
    <w:p w:rsidR="00CB6C07" w:rsidRDefault="00CB6C07" w:rsidP="00CB6C07">
      <w:pPr>
        <w:rPr>
          <w:b/>
        </w:rPr>
      </w:pPr>
      <w:r w:rsidRPr="00CB6C07">
        <w:rPr>
          <w:b/>
        </w:rPr>
        <w:t>Lokalizacja obiektu w innej niż pierwszej strefie wiatrowej lub w strefie śniegowej większej niż trzeciej będzie wymagać adaptacji konstrukcji budynku na większe obciążenia. Adaptacji ze względu na większe obciążenia wymagają także fundamenty obiektu.</w:t>
      </w:r>
    </w:p>
    <w:p w:rsidR="00CB6C07" w:rsidRDefault="00CB6C07" w:rsidP="00CB6C07">
      <w:pPr>
        <w:pStyle w:val="Nagwek1"/>
        <w:numPr>
          <w:ilvl w:val="0"/>
          <w:numId w:val="4"/>
        </w:numPr>
      </w:pPr>
      <w:bookmarkStart w:id="10" w:name="_Toc175313039"/>
      <w:r>
        <w:rPr>
          <w:u w:color="000000"/>
        </w:rPr>
        <w:t>Zabezpieczenia przed wpływem eksploatacji górniczej</w:t>
      </w:r>
      <w:bookmarkEnd w:id="10"/>
    </w:p>
    <w:p w:rsidR="003219EA" w:rsidRDefault="003219EA" w:rsidP="003219EA">
      <w:r>
        <w:t>W obliczeniach statycznych założono, że projektowany budynek nie znajduje się w rejonie wpływów górniczych (ustalono wg decyzji o warunkach zabudowany i zagospodarowania terenu) i nie został zabezpieczony przed wpływem eksploatacji górniczej.</w:t>
      </w:r>
    </w:p>
    <w:p w:rsidR="003219EA" w:rsidRDefault="003219EA" w:rsidP="003219EA">
      <w:pPr>
        <w:pStyle w:val="Nagwek1"/>
        <w:numPr>
          <w:ilvl w:val="0"/>
          <w:numId w:val="4"/>
        </w:numPr>
        <w:rPr>
          <w:u w:color="000000"/>
        </w:rPr>
      </w:pPr>
      <w:bookmarkStart w:id="11" w:name="_Toc175313040"/>
      <w:r>
        <w:rPr>
          <w:u w:color="000000"/>
        </w:rPr>
        <w:t>Rozwiązania konstrukcyjno</w:t>
      </w:r>
      <w:r>
        <w:rPr>
          <w:u w:color="000000"/>
        </w:rPr>
        <w:tab/>
        <w:t>materiałowe wewnętrznych i zewnętrznych przegród budowlanych</w:t>
      </w:r>
      <w:bookmarkEnd w:id="11"/>
    </w:p>
    <w:p w:rsidR="003219EA" w:rsidRPr="003219EA" w:rsidRDefault="003219EA" w:rsidP="003219EA"/>
    <w:p w:rsidR="003219EA" w:rsidRPr="003219EA" w:rsidRDefault="003219EA" w:rsidP="003219EA">
      <w:pPr>
        <w:pStyle w:val="Akapitzlist"/>
        <w:numPr>
          <w:ilvl w:val="0"/>
          <w:numId w:val="14"/>
        </w:numPr>
        <w:rPr>
          <w:b/>
          <w:u w:val="single"/>
        </w:rPr>
      </w:pPr>
      <w:r w:rsidRPr="003219EA">
        <w:rPr>
          <w:b/>
          <w:u w:val="single"/>
        </w:rPr>
        <w:t>Fundamenty i ściany fundamentowe</w:t>
      </w:r>
    </w:p>
    <w:p w:rsidR="003219EA" w:rsidRDefault="003219EA" w:rsidP="003219EA">
      <w:r>
        <w:t>Budynek posadowiony jest na żelbetowych ławach fundamentowych, stanowiących wspólnie ze ścianami fundamentowymi (murowanymi z bloczków betonowych), usztywniający ruszt żelbetowy.</w:t>
      </w:r>
    </w:p>
    <w:p w:rsidR="003219EA" w:rsidRDefault="003219EA" w:rsidP="003219EA">
      <w:r>
        <w:t xml:space="preserve">Elementy posadowienia należy wykonać wg rysunków szczegółowych, </w:t>
      </w:r>
      <w:r w:rsidR="006D5A67">
        <w:rPr>
          <w:b/>
          <w:i/>
        </w:rPr>
        <w:t>z</w:t>
      </w:r>
      <w:r w:rsidR="00087BE2">
        <w:rPr>
          <w:b/>
          <w:i/>
        </w:rPr>
        <w:t xml:space="preserve"> betonu C20</w:t>
      </w:r>
      <w:r w:rsidR="006D5A67">
        <w:rPr>
          <w:b/>
          <w:i/>
        </w:rPr>
        <w:t>/2</w:t>
      </w:r>
      <w:r w:rsidR="00087BE2">
        <w:rPr>
          <w:b/>
          <w:i/>
        </w:rPr>
        <w:t>5</w:t>
      </w:r>
      <w:r w:rsidRPr="003219EA">
        <w:rPr>
          <w:b/>
          <w:i/>
        </w:rPr>
        <w:t xml:space="preserve"> (B-</w:t>
      </w:r>
      <w:r w:rsidR="006D5A67">
        <w:rPr>
          <w:b/>
          <w:i/>
        </w:rPr>
        <w:t>2</w:t>
      </w:r>
      <w:r w:rsidR="00087BE2">
        <w:rPr>
          <w:b/>
          <w:i/>
        </w:rPr>
        <w:t>5</w:t>
      </w:r>
      <w:r w:rsidRPr="003219EA">
        <w:rPr>
          <w:b/>
          <w:i/>
        </w:rPr>
        <w:t>)</w:t>
      </w:r>
      <w:r>
        <w:t xml:space="preserve"> i zbroić prętami ze stali B500SP. Ławy fundamentowe posadowić na </w:t>
      </w:r>
      <w:r w:rsidRPr="003219EA">
        <w:rPr>
          <w:b/>
        </w:rPr>
        <w:t>chudym betonie grubości 10 cm</w:t>
      </w:r>
      <w:r>
        <w:t xml:space="preserve">. Bezwzględnie należy przestrzegać zasady zachowania ciągłości betonowania ław fundamentowych, ze względu na małą sztywność budynku a także ze względu na zasady zachowania ciągłości zbrojenia podłużnego, zgodnie z wytycznymi </w:t>
      </w:r>
      <w:r>
        <w:lastRenderedPageBreak/>
        <w:t>normowymi. W miejscach zakładu prętów podłużnych stosować zagęszczony rozstaw strzemion do połowy ich rozstawu podanego na rysunkach konstrukcyjnych, szczególnie należy zwrócić uwagę na prawidłowe wykonanie zakładów prętów w narożach i w miejscach  przenikania się elementów. Nie dopuszcza się łączenia w jednym przekroju większej ilości niż połowa wymaganych obliczeniowo prętów podłużnych. Pod wolnostojącymi kominami wykonać punktowe fundamenty betonowe posadowione na tej samej głębokości co fundamenty budynku. Nie należy pozostawiać na dłuższy okres odkrytego wykopu.</w:t>
      </w:r>
    </w:p>
    <w:p w:rsidR="003219EA" w:rsidRDefault="003219EA" w:rsidP="003219EA">
      <w:r>
        <w:t>Zaleca się obecność uprawnionego geologa podczas robót ziemnych, dotyczy to całości robót ziemnych.</w:t>
      </w:r>
    </w:p>
    <w:p w:rsidR="003219EA" w:rsidRDefault="003219EA" w:rsidP="003219EA">
      <w:r>
        <w:t>Ściany fundamentowe należy wykonać z bloczków betonowych o grubości 24 cm i wytrzymałości 15 MPa układanych w sposób tradycyjny na zaprawie cementowej klasy MIO. Pod pierwszą warstwą bloczków, na ławach, ułożyć izolację poziomą.</w:t>
      </w:r>
    </w:p>
    <w:p w:rsidR="003219EA" w:rsidRPr="003219EA" w:rsidRDefault="003219EA" w:rsidP="003219EA">
      <w:pPr>
        <w:pStyle w:val="Akapitzlist"/>
        <w:numPr>
          <w:ilvl w:val="0"/>
          <w:numId w:val="14"/>
        </w:numPr>
        <w:rPr>
          <w:b/>
          <w:u w:val="single"/>
        </w:rPr>
      </w:pPr>
      <w:r w:rsidRPr="003219EA">
        <w:rPr>
          <w:b/>
          <w:u w:val="single"/>
        </w:rPr>
        <w:t>Ściany kondygnacji nadziemnych</w:t>
      </w:r>
    </w:p>
    <w:p w:rsidR="003219EA" w:rsidRDefault="003219EA" w:rsidP="003219EA">
      <w:r>
        <w:t>Ściany nośne, powyżej terenu zaprojektowano w lekkiej technologii z pustaków ceramicznych typu POROTERM (P+W) o grubości 25 cm i wytrzymałości 15 MPa, układanych w sposób tradycyjny na zaprawie ciepłochronnej klasy M10 lub cementowo — wapiennej klasy M10. Ściany należy dodatkowo łączyć na strzępia z żelbetowymi słupami konstrukcji nośnej.</w:t>
      </w:r>
      <w:r w:rsidR="00BF4243">
        <w:t xml:space="preserve"> </w:t>
      </w:r>
      <w:r w:rsidR="00BF4243" w:rsidRPr="00BF4243">
        <w:rPr>
          <w:b/>
          <w:i/>
        </w:rPr>
        <w:t>DOPUSZCZA SIĘ ZASTOSOWANIE INNYCH MATERIAŁÓW O RÓWNOWAŻNEJ KLASIE WYTRZYMAŁOŚCI np. pustak silikatowy.</w:t>
      </w:r>
    </w:p>
    <w:p w:rsidR="003219EA" w:rsidRPr="008635C7" w:rsidRDefault="003219EA" w:rsidP="008635C7">
      <w:pPr>
        <w:pStyle w:val="Akapitzlist"/>
        <w:numPr>
          <w:ilvl w:val="0"/>
          <w:numId w:val="14"/>
        </w:numPr>
        <w:rPr>
          <w:b/>
          <w:u w:val="single"/>
        </w:rPr>
      </w:pPr>
      <w:r w:rsidRPr="008635C7">
        <w:rPr>
          <w:b/>
          <w:u w:val="single"/>
        </w:rPr>
        <w:t>Ścianki działowe</w:t>
      </w:r>
    </w:p>
    <w:p w:rsidR="003219EA" w:rsidRDefault="003219EA" w:rsidP="003219EA">
      <w:r>
        <w:t xml:space="preserve">Wszystkie ściany działowe należy wykonać z materiałów i w technologii opisanej w części architektonicznej opracowania. Ścianki stykające się ze sobą należy przewiązywać zgodnie z zasadami sztuki murarskiej. Projektuje się ich posadowienie na fragmentach posadzek z osobno wykształconym fundamentem lub na zbrojonej szlichcie betonowej. Zarówno pod posadzkami jak i pod fundamentami ścian działowych należy uzyskać parametry podłoża (czyste materiały mineralne, bez domieszek) odpowiadające stopniowi zagęszczenia </w:t>
      </w:r>
      <w:r w:rsidR="008635C7">
        <w:t>I</w:t>
      </w:r>
      <w:r w:rsidR="008635C7">
        <w:rPr>
          <w:vertAlign w:val="subscript"/>
        </w:rPr>
        <w:t>D</w:t>
      </w:r>
      <w:r w:rsidR="008635C7">
        <w:t xml:space="preserve">=0,70 </w:t>
      </w:r>
      <w:r>
        <w:t>(Is=O,97).</w:t>
      </w:r>
    </w:p>
    <w:p w:rsidR="003219EA" w:rsidRPr="008635C7" w:rsidRDefault="003219EA" w:rsidP="003219EA">
      <w:pPr>
        <w:rPr>
          <w:sz w:val="20"/>
        </w:rPr>
      </w:pPr>
      <w:r w:rsidRPr="008635C7">
        <w:rPr>
          <w:sz w:val="20"/>
        </w:rPr>
        <w:t>UWAGA: Stropy żelbetowe zaprojektowano z uwzględnieniem indywidualnego położenia i kierunku usytuowania oraz rodzaju konstrukcji ścian działowych. Zmiana powyższych parametrów wymaga wykonania nowych obliczeń sprawdzających dla płyt stropowych.</w:t>
      </w:r>
    </w:p>
    <w:p w:rsidR="003219EA" w:rsidRPr="008635C7" w:rsidRDefault="003219EA" w:rsidP="008635C7">
      <w:pPr>
        <w:pStyle w:val="Akapitzlist"/>
        <w:numPr>
          <w:ilvl w:val="0"/>
          <w:numId w:val="14"/>
        </w:numPr>
        <w:rPr>
          <w:b/>
          <w:u w:val="single"/>
        </w:rPr>
      </w:pPr>
      <w:r w:rsidRPr="008635C7">
        <w:rPr>
          <w:b/>
          <w:u w:val="single"/>
        </w:rPr>
        <w:t>Konstrukcja stropu nad parterem</w:t>
      </w:r>
    </w:p>
    <w:p w:rsidR="00087BE2" w:rsidRDefault="003219EA" w:rsidP="003219EA">
      <w:r>
        <w:t xml:space="preserve">Nad parterem zaprojektowano strop </w:t>
      </w:r>
      <w:r w:rsidR="00057898">
        <w:t>prefabrykowany RECTOBETON 16+4</w:t>
      </w:r>
      <w:r>
        <w:t xml:space="preserve">. Elementem nośnym stropu </w:t>
      </w:r>
      <w:r w:rsidR="00057898">
        <w:t>są belki strunobetonowe</w:t>
      </w:r>
      <w:r>
        <w:t>.</w:t>
      </w:r>
    </w:p>
    <w:p w:rsidR="003219EA" w:rsidRPr="008635C7" w:rsidRDefault="003219EA" w:rsidP="008635C7">
      <w:pPr>
        <w:pStyle w:val="Akapitzlist"/>
        <w:numPr>
          <w:ilvl w:val="0"/>
          <w:numId w:val="14"/>
        </w:numPr>
        <w:rPr>
          <w:b/>
          <w:u w:val="single"/>
        </w:rPr>
      </w:pPr>
      <w:r w:rsidRPr="008635C7">
        <w:rPr>
          <w:b/>
          <w:u w:val="single"/>
        </w:rPr>
        <w:t>Konstrukcja dachu</w:t>
      </w:r>
    </w:p>
    <w:p w:rsidR="003219EA" w:rsidRDefault="003219EA" w:rsidP="003219EA">
      <w:r>
        <w:t xml:space="preserve">Konstrukcja dachu oparta zostanie na drewnianych czterostronnie struganych sosnowych krokwiach, ustawionych w rozstawie maksymalnym co </w:t>
      </w:r>
      <w:r w:rsidR="00057898">
        <w:t>100</w:t>
      </w:r>
      <w:r>
        <w:t xml:space="preserve"> cm. Spadek połaci dachu powinien odpowiadać wymaganiom części architektonicznej projektu, lecz nie może być niższy od minimalnych wielkości określonych przez producenta materiałów pokryciowych.</w:t>
      </w:r>
    </w:p>
    <w:p w:rsidR="003219EA" w:rsidRDefault="003219EA" w:rsidP="003219EA">
      <w:r>
        <w:t>Drewno klasy C2</w:t>
      </w:r>
      <w:r w:rsidR="006D5A67">
        <w:t>4</w:t>
      </w:r>
      <w:r>
        <w:t xml:space="preserve"> wg PN-EN 338:2011 należy zabezpieczyć środkami ochrony biologicznej drewna, dopuszczonymi do stosowania w budownictwie mieszkaniowym oraz użyteczności publicznej. Wilgotność drewna wbudowywanego nie powinna przekroczyć 15%. Zaleca się łączenie poszczególnych elementów więźby dachowej za pomocą systemowych łączników stalowych np. Simpsong Strong Tie lub równoważnych. Kotwienie murłat więźby należy wykonać za pomocą stalowych kotew M12 (kl. 8.8), mocowanych do wieńca w rozstawie maksymalnym co 100-120 cm i na końcu belki. Na styku wszystkich elementów drewnianych z murami lub stropami ułożyć dwie wars</w:t>
      </w:r>
      <w:r w:rsidR="00F37015">
        <w:t>twy</w:t>
      </w:r>
      <w:r>
        <w:t xml:space="preserve"> papy niepiaskowanej, aby odciąć możliwość podciągania wilgoci.</w:t>
      </w:r>
    </w:p>
    <w:p w:rsidR="003219EA" w:rsidRDefault="003219EA" w:rsidP="003219EA">
      <w:r>
        <w:lastRenderedPageBreak/>
        <w:t>Wszystkie elementy drewniane przed wbudowaniem należy zabezpieczyć środkami owado- i grzybobójczymi oraz utrudniającymi zapalenie. Najlepsze rezultaty dają kąpiele.</w:t>
      </w:r>
    </w:p>
    <w:p w:rsidR="003219EA" w:rsidRDefault="003219EA" w:rsidP="003219EA">
      <w:r>
        <w:t>Można do tego celu wykorzystać:</w:t>
      </w:r>
    </w:p>
    <w:p w:rsidR="003219EA" w:rsidRDefault="003219EA" w:rsidP="00F37015">
      <w:pPr>
        <w:pStyle w:val="Akapitzlist"/>
        <w:numPr>
          <w:ilvl w:val="0"/>
          <w:numId w:val="14"/>
        </w:numPr>
      </w:pPr>
      <w:r>
        <w:t>Antox</w:t>
      </w:r>
    </w:p>
    <w:p w:rsidR="003219EA" w:rsidRDefault="003219EA" w:rsidP="00F37015">
      <w:pPr>
        <w:pStyle w:val="Akapitzlist"/>
        <w:numPr>
          <w:ilvl w:val="0"/>
          <w:numId w:val="14"/>
        </w:numPr>
      </w:pPr>
      <w:r>
        <w:t>Fobos M2L zabezpieczający dodatkowo przed działaniem ognia.</w:t>
      </w:r>
    </w:p>
    <w:p w:rsidR="003219EA" w:rsidRPr="003219EA" w:rsidRDefault="003219EA" w:rsidP="003219EA">
      <w:r>
        <w:t>Wszystkie elementy drewniane spoczywające na ścianach murowanych należy układać na warstwie papy.</w:t>
      </w:r>
    </w:p>
    <w:p w:rsidR="00A92A5D" w:rsidRDefault="00A92A5D" w:rsidP="004F3182">
      <w:pPr>
        <w:pStyle w:val="Nagwek1"/>
        <w:numPr>
          <w:ilvl w:val="0"/>
          <w:numId w:val="4"/>
        </w:numPr>
        <w:rPr>
          <w:u w:color="000000"/>
        </w:rPr>
      </w:pPr>
      <w:bookmarkStart w:id="12" w:name="_Toc175313041"/>
      <w:r>
        <w:rPr>
          <w:u w:color="000000"/>
        </w:rPr>
        <w:t>Instalacje</w:t>
      </w:r>
    </w:p>
    <w:p w:rsidR="00A92A5D" w:rsidRPr="00A92A5D" w:rsidRDefault="00A92A5D" w:rsidP="00A92A5D">
      <w:pPr>
        <w:spacing w:before="132"/>
        <w:ind w:left="212"/>
        <w:rPr>
          <w:rFonts w:ascii="Calibri" w:hAnsi="Calibri" w:cs="Calibri"/>
          <w:b/>
          <w:i/>
          <w:u w:val="single"/>
        </w:rPr>
      </w:pPr>
      <w:r w:rsidRPr="00A92A5D">
        <w:rPr>
          <w:rFonts w:ascii="Calibri" w:hAnsi="Calibri" w:cs="Calibri"/>
          <w:b/>
          <w:i/>
          <w:u w:val="single"/>
        </w:rPr>
        <w:t>Instalacja elektryczna</w:t>
      </w:r>
    </w:p>
    <w:p w:rsidR="00A92A5D" w:rsidRPr="00A92A5D" w:rsidRDefault="00A92A5D" w:rsidP="00A92A5D">
      <w:pPr>
        <w:spacing w:before="132"/>
        <w:rPr>
          <w:rFonts w:ascii="Calibri" w:hAnsi="Calibri" w:cs="Calibri"/>
          <w:u w:val="single"/>
        </w:rPr>
      </w:pPr>
      <w:r w:rsidRPr="00A92A5D">
        <w:rPr>
          <w:rFonts w:ascii="Calibri" w:hAnsi="Calibri" w:cs="Calibri"/>
          <w:u w:val="single"/>
        </w:rPr>
        <w:t>Projektuje się demontaż istniejącej instalacji elektrycznej i wykonanie nowej instalacji w części budynku objętej zakresem opracowania</w:t>
      </w:r>
    </w:p>
    <w:p w:rsidR="00A92A5D" w:rsidRPr="00A92A5D" w:rsidRDefault="00A92A5D" w:rsidP="00A92A5D">
      <w:pPr>
        <w:spacing w:before="132"/>
        <w:rPr>
          <w:rFonts w:ascii="Calibri" w:hAnsi="Calibri" w:cs="Calibri"/>
        </w:rPr>
      </w:pPr>
      <w:r w:rsidRPr="00A92A5D">
        <w:rPr>
          <w:rFonts w:ascii="Calibri" w:hAnsi="Calibri" w:cs="Calibri"/>
        </w:rPr>
        <w:t>Obejmuje modernizację następujących urządzeń:</w:t>
      </w:r>
    </w:p>
    <w:p w:rsidR="00A92A5D" w:rsidRPr="00A92A5D" w:rsidRDefault="00A92A5D" w:rsidP="00A92A5D">
      <w:pPr>
        <w:pStyle w:val="Akapitzlist"/>
        <w:numPr>
          <w:ilvl w:val="0"/>
          <w:numId w:val="19"/>
        </w:numPr>
        <w:spacing w:before="132" w:after="0" w:line="276" w:lineRule="auto"/>
        <w:jc w:val="left"/>
        <w:rPr>
          <w:rFonts w:ascii="Calibri" w:hAnsi="Calibri" w:cs="Calibri"/>
        </w:rPr>
      </w:pPr>
      <w:r w:rsidRPr="00A92A5D">
        <w:rPr>
          <w:rFonts w:ascii="Calibri" w:hAnsi="Calibri" w:cs="Calibri"/>
        </w:rPr>
        <w:t>rozdzielczych i instalacji elektrycznych:</w:t>
      </w:r>
    </w:p>
    <w:p w:rsidR="00A92A5D" w:rsidRPr="00A92A5D" w:rsidRDefault="00A92A5D" w:rsidP="00A92A5D">
      <w:pPr>
        <w:pStyle w:val="Akapitzlist"/>
        <w:numPr>
          <w:ilvl w:val="0"/>
          <w:numId w:val="19"/>
        </w:numPr>
        <w:spacing w:before="132" w:after="0" w:line="276" w:lineRule="auto"/>
        <w:jc w:val="left"/>
        <w:rPr>
          <w:rFonts w:ascii="Calibri" w:hAnsi="Calibri" w:cs="Calibri"/>
        </w:rPr>
      </w:pPr>
      <w:r w:rsidRPr="00A92A5D">
        <w:rPr>
          <w:rFonts w:ascii="Calibri" w:hAnsi="Calibri" w:cs="Calibri"/>
        </w:rPr>
        <w:t>zasilanie elektroenergetyczne budynku</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Zasilanie elektroenergetyczne - stan istniejący, bez zmian.</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Jeżeli przekrój przewodów od ZZP do TE jest mniejszy od 6 mm2, to wlz należy</w:t>
      </w: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t>wymienić na nowy, przewodem typu YDY 5x6 mm2 (lub 5x10).</w:t>
      </w:r>
    </w:p>
    <w:p w:rsidR="00A92A5D" w:rsidRPr="00A92A5D" w:rsidRDefault="00A92A5D" w:rsidP="00A92A5D">
      <w:pPr>
        <w:pStyle w:val="Akapitzlist"/>
        <w:numPr>
          <w:ilvl w:val="0"/>
          <w:numId w:val="19"/>
        </w:numPr>
        <w:spacing w:before="132" w:after="0" w:line="276" w:lineRule="auto"/>
        <w:jc w:val="left"/>
        <w:rPr>
          <w:rFonts w:ascii="Calibri" w:hAnsi="Calibri" w:cs="Calibri"/>
        </w:rPr>
      </w:pPr>
      <w:r w:rsidRPr="00A92A5D">
        <w:rPr>
          <w:rFonts w:ascii="Calibri" w:hAnsi="Calibri" w:cs="Calibri"/>
        </w:rPr>
        <w:t>Instalacja siły wykonać przewodami YKYżo3x1,5mm</w:t>
      </w:r>
      <w:r w:rsidRPr="00A92A5D">
        <w:rPr>
          <w:rFonts w:ascii="Calibri" w:hAnsi="Calibri" w:cs="Calibri"/>
          <w:vertAlign w:val="superscript"/>
        </w:rPr>
        <w:t>2</w:t>
      </w:r>
    </w:p>
    <w:p w:rsidR="00A92A5D" w:rsidRPr="00A92A5D" w:rsidRDefault="00A92A5D" w:rsidP="00A92A5D">
      <w:pPr>
        <w:pStyle w:val="Akapitzlist"/>
        <w:numPr>
          <w:ilvl w:val="0"/>
          <w:numId w:val="19"/>
        </w:numPr>
        <w:spacing w:before="132" w:after="0" w:line="276" w:lineRule="auto"/>
        <w:jc w:val="left"/>
        <w:rPr>
          <w:rFonts w:ascii="Calibri" w:hAnsi="Calibri" w:cs="Calibri"/>
        </w:rPr>
      </w:pPr>
      <w:r w:rsidRPr="00A92A5D">
        <w:rPr>
          <w:rFonts w:ascii="Calibri" w:hAnsi="Calibri" w:cs="Calibri"/>
        </w:rPr>
        <w:t>tablica rozdzielcza budynku TE-1 – wykonanie nowej podrozdzielni</w:t>
      </w:r>
    </w:p>
    <w:p w:rsidR="00A92A5D" w:rsidRPr="00A92A5D" w:rsidRDefault="00A92A5D" w:rsidP="00A92A5D">
      <w:pPr>
        <w:pStyle w:val="Akapitzlist"/>
        <w:spacing w:before="132"/>
        <w:rPr>
          <w:rFonts w:ascii="Calibri" w:hAnsi="Calibri" w:cs="Calibri"/>
        </w:rPr>
      </w:pP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t>Tablica rozdzielcze.</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istniejącą tablicę TE 2x8 n/t-w/t należy zdemontować i w jej miejsce zabudować</w:t>
      </w: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t>rozdzielnicę TE-1 typu RN 3x12 p/t firmy ETI, Hagera.</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W tablicy zabudowane będą : wyłącznik tablicy, kontrola napięcia ,ochronnik przepięciowy</w:t>
      </w: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t>kl. B+C, wyłączniki różnicowo-prądowe , zabezpieczenia nadmiarowe instalacji oświetlenia  i gniazd budynku.</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Przewód ochronny PEN rozdzielnicy TE-1 należy uziemić, oporność uziemienia nie powinna</w:t>
      </w: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t>przekraczać 30Ω.</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Przewód PEN rozdzielić w tablicy TE-1 na przewód N (zerowy) i PE ( ochronny).</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Projektowana tablica TE-1 zabudowana będzie w pom. korytarza na parterze , w miejscu istniejącej.</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Tablica TB:</w:t>
      </w:r>
    </w:p>
    <w:p w:rsidR="00A92A5D" w:rsidRPr="00A92A5D" w:rsidRDefault="00A92A5D" w:rsidP="00A92A5D">
      <w:pPr>
        <w:pStyle w:val="Akapitzlist"/>
        <w:numPr>
          <w:ilvl w:val="2"/>
          <w:numId w:val="19"/>
        </w:numPr>
        <w:spacing w:before="132" w:after="0" w:line="276" w:lineRule="auto"/>
        <w:jc w:val="left"/>
        <w:rPr>
          <w:rFonts w:ascii="Calibri" w:hAnsi="Calibri" w:cs="Calibri"/>
        </w:rPr>
      </w:pPr>
      <w:r w:rsidRPr="00A92A5D">
        <w:rPr>
          <w:rFonts w:ascii="Calibri" w:hAnsi="Calibri" w:cs="Calibri"/>
        </w:rPr>
        <w:t>Obudowa natynkowa z tworzywa sztucznego, z drzwiczkami zamykanymi na klucz (3x24 modułów)</w:t>
      </w:r>
    </w:p>
    <w:p w:rsidR="00A92A5D" w:rsidRPr="00A92A5D" w:rsidRDefault="00A92A5D" w:rsidP="00A92A5D">
      <w:pPr>
        <w:pStyle w:val="Akapitzlist"/>
        <w:numPr>
          <w:ilvl w:val="2"/>
          <w:numId w:val="19"/>
        </w:numPr>
        <w:spacing w:before="132" w:after="0" w:line="276" w:lineRule="auto"/>
        <w:jc w:val="left"/>
        <w:rPr>
          <w:rFonts w:ascii="Calibri" w:hAnsi="Calibri" w:cs="Calibri"/>
        </w:rPr>
      </w:pPr>
      <w:r w:rsidRPr="00A92A5D">
        <w:rPr>
          <w:rFonts w:ascii="Calibri" w:hAnsi="Calibri" w:cs="Calibri"/>
        </w:rPr>
        <w:t>Prąd znamionowy 63A</w:t>
      </w:r>
    </w:p>
    <w:p w:rsidR="00A92A5D" w:rsidRPr="00A92A5D" w:rsidRDefault="00A92A5D" w:rsidP="00A92A5D">
      <w:pPr>
        <w:pStyle w:val="Akapitzlist"/>
        <w:numPr>
          <w:ilvl w:val="2"/>
          <w:numId w:val="19"/>
        </w:numPr>
        <w:spacing w:before="132" w:after="0" w:line="276" w:lineRule="auto"/>
        <w:jc w:val="left"/>
        <w:rPr>
          <w:rFonts w:ascii="Calibri" w:hAnsi="Calibri" w:cs="Calibri"/>
        </w:rPr>
      </w:pPr>
      <w:r w:rsidRPr="00A92A5D">
        <w:rPr>
          <w:rFonts w:ascii="Calibri" w:hAnsi="Calibri" w:cs="Calibri"/>
        </w:rPr>
        <w:t>Klasa odporności II</w:t>
      </w:r>
    </w:p>
    <w:p w:rsidR="00A92A5D" w:rsidRPr="00A92A5D" w:rsidRDefault="00A92A5D" w:rsidP="00A92A5D">
      <w:pPr>
        <w:pStyle w:val="Akapitzlist"/>
        <w:numPr>
          <w:ilvl w:val="2"/>
          <w:numId w:val="19"/>
        </w:numPr>
        <w:spacing w:before="132" w:after="0" w:line="276" w:lineRule="auto"/>
        <w:jc w:val="left"/>
        <w:rPr>
          <w:rFonts w:ascii="Calibri" w:hAnsi="Calibri" w:cs="Calibri"/>
        </w:rPr>
      </w:pPr>
      <w:r w:rsidRPr="00A92A5D">
        <w:rPr>
          <w:rFonts w:ascii="Calibri" w:hAnsi="Calibri" w:cs="Calibri"/>
        </w:rPr>
        <w:t>Stopień ochrony IP40</w:t>
      </w:r>
    </w:p>
    <w:p w:rsidR="00A92A5D" w:rsidRPr="00A92A5D" w:rsidRDefault="00A92A5D" w:rsidP="00A92A5D">
      <w:pPr>
        <w:pStyle w:val="Akapitzlist"/>
        <w:numPr>
          <w:ilvl w:val="2"/>
          <w:numId w:val="19"/>
        </w:numPr>
        <w:spacing w:before="132" w:after="0" w:line="276" w:lineRule="auto"/>
        <w:jc w:val="left"/>
        <w:rPr>
          <w:rFonts w:ascii="Calibri" w:hAnsi="Calibri" w:cs="Calibri"/>
        </w:rPr>
      </w:pPr>
      <w:r w:rsidRPr="00A92A5D">
        <w:rPr>
          <w:rFonts w:ascii="Calibri" w:hAnsi="Calibri" w:cs="Calibri"/>
        </w:rPr>
        <w:t>Doprowadzenie przewodów od dołu, odpływy do góry</w:t>
      </w:r>
    </w:p>
    <w:p w:rsidR="00A92A5D" w:rsidRPr="00A92A5D" w:rsidRDefault="00A92A5D" w:rsidP="00A92A5D">
      <w:pPr>
        <w:pStyle w:val="Akapitzlist"/>
        <w:numPr>
          <w:ilvl w:val="0"/>
          <w:numId w:val="19"/>
        </w:numPr>
        <w:spacing w:before="132" w:after="0" w:line="276" w:lineRule="auto"/>
        <w:jc w:val="left"/>
        <w:rPr>
          <w:rFonts w:ascii="Calibri" w:hAnsi="Calibri" w:cs="Calibri"/>
        </w:rPr>
      </w:pPr>
      <w:r w:rsidRPr="00A92A5D">
        <w:rPr>
          <w:rFonts w:ascii="Calibri" w:hAnsi="Calibri" w:cs="Calibri"/>
        </w:rPr>
        <w:t>instalacji oświetlenia ogólnego</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 xml:space="preserve">Istniejące oprawy wewnętrzne : żarowe i świetlówkowe będą zdemontowane. </w:t>
      </w: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t>W miejscu dotychczasowych należy zabudować oprawy LED</w:t>
      </w:r>
    </w:p>
    <w:p w:rsidR="00A92A5D" w:rsidRPr="00A92A5D" w:rsidRDefault="00A92A5D" w:rsidP="00A92A5D">
      <w:pPr>
        <w:pStyle w:val="Akapitzlist"/>
        <w:numPr>
          <w:ilvl w:val="0"/>
          <w:numId w:val="20"/>
        </w:numPr>
        <w:spacing w:before="132" w:after="0" w:line="276" w:lineRule="auto"/>
        <w:jc w:val="left"/>
        <w:rPr>
          <w:rFonts w:ascii="Calibri" w:hAnsi="Calibri" w:cs="Calibri"/>
        </w:rPr>
      </w:pPr>
      <w:r w:rsidRPr="00A92A5D">
        <w:rPr>
          <w:rFonts w:ascii="Calibri" w:hAnsi="Calibri" w:cs="Calibri"/>
        </w:rPr>
        <w:t>Istniejący osprzęt łączników i gniazd również należy zdemontować i zabudować osprzęt</w:t>
      </w: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lastRenderedPageBreak/>
        <w:t>jednego producenta</w:t>
      </w: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t>Ochrona przeciw przepięciowa: W tablic TE-1 przewidziano do zabudowy ogranicznik OBO 275 TNS klasy B+C lub równoważny.</w:t>
      </w: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t>Jako środek dodatkowej ochrony od porażeń zastosowano tzw. „szybkie wyłączenie”</w:t>
      </w: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t>realizowane przez zastosowanie wyłączników różnicowoprądowych oraz bezpieczniki</w:t>
      </w:r>
    </w:p>
    <w:p w:rsidR="00A92A5D" w:rsidRPr="00A92A5D" w:rsidRDefault="00A92A5D" w:rsidP="00A92A5D">
      <w:pPr>
        <w:pStyle w:val="Akapitzlist"/>
        <w:spacing w:before="132"/>
        <w:ind w:left="1440"/>
        <w:rPr>
          <w:rFonts w:ascii="Calibri" w:hAnsi="Calibri" w:cs="Calibri"/>
        </w:rPr>
      </w:pPr>
      <w:r w:rsidRPr="00A92A5D">
        <w:rPr>
          <w:rFonts w:ascii="Calibri" w:hAnsi="Calibri" w:cs="Calibri"/>
        </w:rPr>
        <w:t>nadmiarowe.</w:t>
      </w:r>
    </w:p>
    <w:p w:rsidR="00A92A5D" w:rsidRPr="00A92A5D" w:rsidRDefault="00A92A5D" w:rsidP="00A92A5D">
      <w:pPr>
        <w:pStyle w:val="Akapitzlist"/>
        <w:spacing w:before="132"/>
        <w:ind w:left="1440"/>
        <w:rPr>
          <w:rFonts w:ascii="Calibri" w:hAnsi="Calibri" w:cs="Calibri"/>
          <w:vertAlign w:val="superscript"/>
        </w:rPr>
      </w:pPr>
      <w:r w:rsidRPr="00A92A5D">
        <w:rPr>
          <w:rFonts w:ascii="Calibri" w:hAnsi="Calibri" w:cs="Calibri"/>
        </w:rPr>
        <w:t>Instalację oświetleniową wykonać przewodami typu YDYpżo1,5mm</w:t>
      </w:r>
      <w:r w:rsidRPr="00A92A5D">
        <w:rPr>
          <w:rFonts w:ascii="Calibri" w:hAnsi="Calibri" w:cs="Calibri"/>
          <w:vertAlign w:val="superscript"/>
        </w:rPr>
        <w:t>2</w:t>
      </w:r>
    </w:p>
    <w:p w:rsidR="00A92A5D" w:rsidRPr="00A92A5D" w:rsidRDefault="00A92A5D" w:rsidP="00A92A5D">
      <w:pPr>
        <w:pStyle w:val="Akapitzlist"/>
        <w:numPr>
          <w:ilvl w:val="0"/>
          <w:numId w:val="19"/>
        </w:numPr>
        <w:spacing w:before="132" w:after="0" w:line="276" w:lineRule="auto"/>
        <w:jc w:val="left"/>
        <w:rPr>
          <w:rFonts w:ascii="Calibri" w:hAnsi="Calibri" w:cs="Calibri"/>
        </w:rPr>
      </w:pPr>
      <w:r w:rsidRPr="00A92A5D">
        <w:rPr>
          <w:rFonts w:ascii="Calibri" w:hAnsi="Calibri" w:cs="Calibri"/>
        </w:rPr>
        <w:t>instalacji oświetlenia awaryjnego</w:t>
      </w:r>
    </w:p>
    <w:p w:rsidR="00A92A5D" w:rsidRPr="00A92A5D" w:rsidRDefault="00A92A5D" w:rsidP="00A92A5D">
      <w:pPr>
        <w:pStyle w:val="Akapitzlist"/>
        <w:numPr>
          <w:ilvl w:val="0"/>
          <w:numId w:val="19"/>
        </w:numPr>
        <w:spacing w:before="132" w:after="0" w:line="276" w:lineRule="auto"/>
        <w:jc w:val="left"/>
        <w:rPr>
          <w:rFonts w:ascii="Calibri" w:hAnsi="Calibri" w:cs="Calibri"/>
        </w:rPr>
      </w:pPr>
      <w:r w:rsidRPr="00A92A5D">
        <w:rPr>
          <w:rFonts w:ascii="Calibri" w:hAnsi="Calibri" w:cs="Calibri"/>
        </w:rPr>
        <w:t>instalacji gniazd wtyczkowych 230/400V</w:t>
      </w:r>
    </w:p>
    <w:p w:rsidR="00A92A5D" w:rsidRPr="00A92A5D" w:rsidRDefault="00A92A5D" w:rsidP="00A92A5D">
      <w:pPr>
        <w:pStyle w:val="Akapitzlist"/>
        <w:numPr>
          <w:ilvl w:val="0"/>
          <w:numId w:val="19"/>
        </w:numPr>
        <w:spacing w:before="132" w:after="0" w:line="276" w:lineRule="auto"/>
        <w:jc w:val="left"/>
        <w:rPr>
          <w:rFonts w:ascii="Calibri" w:hAnsi="Calibri" w:cs="Calibri"/>
        </w:rPr>
      </w:pPr>
      <w:r w:rsidRPr="00A92A5D">
        <w:rPr>
          <w:rFonts w:ascii="Calibri" w:hAnsi="Calibri" w:cs="Calibri"/>
        </w:rPr>
        <w:t>układanie przewodów i kabli:</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 xml:space="preserve">instalacje wykonać jako podtynkowe. Przewody elektryczne należy układać bezpośrednio pod tynkiem. </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Przewody prowadzić 0,3m pod stropem oraz 0,3m nad podłogą w pasach o szerokości 0,3m. W razie konieczności przejścia podłogą przewody chronić w rurach ochronnych RKSG18, -22.</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Wszystkie kable i przewody wychodzące z tablicy TB oraz aparaty elektryczne powinny posiadać trwałe zamocowane oznakowanie zgodne z numerami obwodów.</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Puszki rozgałęźne dla pomieszczeń należy montować od strony korytarza.</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Należy stosować wyłącznie przewody miedziane atestowane z oznakowaniem fabrycznym izolacji żył zgodnie z PN.</w:t>
      </w:r>
    </w:p>
    <w:p w:rsidR="00A92A5D" w:rsidRPr="00A92A5D" w:rsidRDefault="00A92A5D" w:rsidP="00A92A5D">
      <w:pPr>
        <w:pStyle w:val="Akapitzlist"/>
        <w:numPr>
          <w:ilvl w:val="0"/>
          <w:numId w:val="19"/>
        </w:numPr>
        <w:spacing w:before="132" w:after="0" w:line="276" w:lineRule="auto"/>
        <w:jc w:val="left"/>
        <w:rPr>
          <w:rFonts w:ascii="Calibri" w:hAnsi="Calibri" w:cs="Calibri"/>
        </w:rPr>
      </w:pPr>
      <w:r w:rsidRPr="00A92A5D">
        <w:rPr>
          <w:rFonts w:ascii="Calibri" w:hAnsi="Calibri" w:cs="Calibri"/>
        </w:rPr>
        <w:t xml:space="preserve">Instalowanie osprzętu </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Wysokość wypustów oświetleniowych ściennych wynosi h=2,0m jeżeli na rzucie nie zaznaczono inaczej</w:t>
      </w:r>
    </w:p>
    <w:p w:rsidR="00A92A5D" w:rsidRP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 xml:space="preserve">Sąsiadujące ze sobą gniazda wtykowe oraz wyłączniki należy montować wspólną ramką w związku tym należy pamiętać o stosowaniu puszek wielokrotnych </w:t>
      </w:r>
    </w:p>
    <w:p w:rsidR="00A92A5D" w:rsidRDefault="00A92A5D" w:rsidP="00A92A5D">
      <w:pPr>
        <w:pStyle w:val="Akapitzlist"/>
        <w:numPr>
          <w:ilvl w:val="1"/>
          <w:numId w:val="19"/>
        </w:numPr>
        <w:spacing w:before="132" w:after="0" w:line="276" w:lineRule="auto"/>
        <w:jc w:val="left"/>
        <w:rPr>
          <w:rFonts w:ascii="Calibri" w:hAnsi="Calibri" w:cs="Calibri"/>
        </w:rPr>
      </w:pPr>
      <w:r w:rsidRPr="00A92A5D">
        <w:rPr>
          <w:rFonts w:ascii="Calibri" w:hAnsi="Calibri" w:cs="Calibri"/>
        </w:rPr>
        <w:t>Osprzęt elektryczny gniazda i  łączniki produkcji krajowej np. POLO Tychy seria Optima lub wyższej klasy jak np. produkcji GIRA</w:t>
      </w:r>
    </w:p>
    <w:p w:rsidR="00A92A5D" w:rsidRDefault="00A92A5D" w:rsidP="00A92A5D">
      <w:pPr>
        <w:pStyle w:val="Akapitzlist"/>
        <w:numPr>
          <w:ilvl w:val="0"/>
          <w:numId w:val="19"/>
        </w:numPr>
        <w:spacing w:before="132" w:after="0" w:line="276" w:lineRule="auto"/>
        <w:jc w:val="left"/>
        <w:rPr>
          <w:rFonts w:ascii="Calibri" w:hAnsi="Calibri" w:cs="Calibri"/>
        </w:rPr>
      </w:pPr>
      <w:r>
        <w:rPr>
          <w:rFonts w:ascii="Calibri" w:hAnsi="Calibri" w:cs="Calibri"/>
        </w:rPr>
        <w:t>Projektuje się ogrzewanie za pomocą mat grzewczych elektrycznych</w:t>
      </w:r>
    </w:p>
    <w:p w:rsidR="00A92A5D" w:rsidRDefault="00A92A5D" w:rsidP="00A92A5D">
      <w:pPr>
        <w:pStyle w:val="Akapitzlist"/>
        <w:numPr>
          <w:ilvl w:val="0"/>
          <w:numId w:val="19"/>
        </w:numPr>
        <w:spacing w:before="132" w:after="0" w:line="276" w:lineRule="auto"/>
        <w:jc w:val="left"/>
        <w:rPr>
          <w:rFonts w:ascii="Calibri" w:hAnsi="Calibri" w:cs="Calibri"/>
        </w:rPr>
      </w:pPr>
      <w:r>
        <w:rPr>
          <w:rFonts w:ascii="Calibri" w:hAnsi="Calibri" w:cs="Calibri"/>
          <w:noProof/>
          <w:lang w:eastAsia="pl-PL"/>
        </w:rPr>
        <w:drawing>
          <wp:anchor distT="0" distB="0" distL="114300" distR="114300" simplePos="0" relativeHeight="251662336" behindDoc="0" locked="0" layoutInCell="1" allowOverlap="1">
            <wp:simplePos x="0" y="0"/>
            <wp:positionH relativeFrom="column">
              <wp:posOffset>859790</wp:posOffset>
            </wp:positionH>
            <wp:positionV relativeFrom="paragraph">
              <wp:posOffset>2270760</wp:posOffset>
            </wp:positionV>
            <wp:extent cx="2028825" cy="2026285"/>
            <wp:effectExtent l="19050" t="0" r="9525" b="0"/>
            <wp:wrapThrough wrapText="bothSides">
              <wp:wrapPolygon edited="0">
                <wp:start x="-203" y="0"/>
                <wp:lineTo x="-203" y="21322"/>
                <wp:lineTo x="21701" y="21322"/>
                <wp:lineTo x="21701" y="0"/>
                <wp:lineTo x="-203" y="0"/>
              </wp:wrapPolygon>
            </wp:wrapThrough>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srcRect/>
                    <a:stretch>
                      <a:fillRect/>
                    </a:stretch>
                  </pic:blipFill>
                  <pic:spPr bwMode="auto">
                    <a:xfrm>
                      <a:off x="0" y="0"/>
                      <a:ext cx="2028825" cy="2026285"/>
                    </a:xfrm>
                    <a:prstGeom prst="rect">
                      <a:avLst/>
                    </a:prstGeom>
                    <a:noFill/>
                    <a:ln w="9525">
                      <a:noFill/>
                      <a:miter lim="800000"/>
                      <a:headEnd/>
                      <a:tailEnd/>
                    </a:ln>
                  </pic:spPr>
                </pic:pic>
              </a:graphicData>
            </a:graphic>
          </wp:anchor>
        </w:drawing>
      </w:r>
      <w:r>
        <w:rPr>
          <w:rFonts w:ascii="Calibri" w:hAnsi="Calibri" w:cs="Calibri"/>
          <w:noProof/>
          <w:lang w:eastAsia="pl-PL"/>
        </w:rPr>
        <w:drawing>
          <wp:inline distT="0" distB="0" distL="0" distR="0">
            <wp:extent cx="4743145" cy="1990090"/>
            <wp:effectExtent l="19050" t="0" r="30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a:stretch>
                      <a:fillRect/>
                    </a:stretch>
                  </pic:blipFill>
                  <pic:spPr bwMode="auto">
                    <a:xfrm>
                      <a:off x="0" y="0"/>
                      <a:ext cx="4743444" cy="1990215"/>
                    </a:xfrm>
                    <a:prstGeom prst="rect">
                      <a:avLst/>
                    </a:prstGeom>
                    <a:noFill/>
                    <a:ln w="9525">
                      <a:noFill/>
                      <a:miter lim="800000"/>
                      <a:headEnd/>
                      <a:tailEnd/>
                    </a:ln>
                  </pic:spPr>
                </pic:pic>
              </a:graphicData>
            </a:graphic>
          </wp:inline>
        </w:drawing>
      </w:r>
    </w:p>
    <w:p w:rsidR="00A92A5D" w:rsidRPr="00A92A5D" w:rsidRDefault="00A92A5D" w:rsidP="00A92A5D">
      <w:pPr>
        <w:pStyle w:val="Akapitzlist"/>
        <w:numPr>
          <w:ilvl w:val="0"/>
          <w:numId w:val="19"/>
        </w:numPr>
        <w:spacing w:before="132" w:after="0" w:line="276" w:lineRule="auto"/>
        <w:jc w:val="left"/>
        <w:rPr>
          <w:rFonts w:ascii="Calibri" w:hAnsi="Calibri" w:cs="Calibri"/>
        </w:rPr>
        <w:sectPr w:rsidR="00A92A5D" w:rsidRPr="00A92A5D">
          <w:footerReference w:type="default" r:id="rId16"/>
          <w:pgSz w:w="11900" w:h="16840"/>
          <w:pgMar w:top="1060" w:right="1020" w:bottom="1600" w:left="980" w:header="0" w:footer="1418" w:gutter="0"/>
          <w:cols w:space="708"/>
        </w:sectPr>
      </w:pPr>
    </w:p>
    <w:p w:rsidR="00A92A5D" w:rsidRDefault="00A92A5D" w:rsidP="00A92A5D">
      <w:pPr>
        <w:spacing w:before="132"/>
        <w:rPr>
          <w:rFonts w:ascii="Calibri" w:hAnsi="Calibri" w:cs="Calibri"/>
          <w:b/>
          <w:i/>
          <w:u w:val="single"/>
        </w:rPr>
      </w:pPr>
      <w:r>
        <w:rPr>
          <w:rFonts w:ascii="Calibri" w:hAnsi="Calibri" w:cs="Calibri"/>
          <w:b/>
          <w:i/>
          <w:noProof/>
          <w:u w:val="single"/>
          <w:lang w:eastAsia="pl-PL"/>
        </w:rPr>
        <w:lastRenderedPageBreak/>
        <w:drawing>
          <wp:inline distT="0" distB="0" distL="0" distR="0">
            <wp:extent cx="3638550" cy="1915508"/>
            <wp:effectExtent l="1905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srcRect/>
                    <a:stretch>
                      <a:fillRect/>
                    </a:stretch>
                  </pic:blipFill>
                  <pic:spPr bwMode="auto">
                    <a:xfrm>
                      <a:off x="0" y="0"/>
                      <a:ext cx="3639031" cy="1915761"/>
                    </a:xfrm>
                    <a:prstGeom prst="rect">
                      <a:avLst/>
                    </a:prstGeom>
                    <a:noFill/>
                    <a:ln w="9525">
                      <a:noFill/>
                      <a:miter lim="800000"/>
                      <a:headEnd/>
                      <a:tailEnd/>
                    </a:ln>
                  </pic:spPr>
                </pic:pic>
              </a:graphicData>
            </a:graphic>
          </wp:inline>
        </w:drawing>
      </w:r>
    </w:p>
    <w:p w:rsidR="00A92A5D" w:rsidRDefault="00A92A5D" w:rsidP="00A92A5D">
      <w:pPr>
        <w:spacing w:before="132"/>
        <w:rPr>
          <w:rFonts w:ascii="Calibri" w:hAnsi="Calibri" w:cs="Calibri"/>
          <w:b/>
          <w:i/>
          <w:u w:val="single"/>
        </w:rPr>
      </w:pPr>
      <w:r>
        <w:rPr>
          <w:rFonts w:ascii="Calibri" w:hAnsi="Calibri" w:cs="Calibri"/>
          <w:b/>
          <w:i/>
          <w:noProof/>
          <w:u w:val="single"/>
          <w:lang w:eastAsia="pl-PL"/>
        </w:rPr>
        <w:drawing>
          <wp:inline distT="0" distB="0" distL="0" distR="0">
            <wp:extent cx="3565889" cy="1360628"/>
            <wp:effectExtent l="1905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srcRect/>
                    <a:stretch>
                      <a:fillRect/>
                    </a:stretch>
                  </pic:blipFill>
                  <pic:spPr bwMode="auto">
                    <a:xfrm>
                      <a:off x="0" y="0"/>
                      <a:ext cx="3566361" cy="1360808"/>
                    </a:xfrm>
                    <a:prstGeom prst="rect">
                      <a:avLst/>
                    </a:prstGeom>
                    <a:noFill/>
                    <a:ln w="9525">
                      <a:noFill/>
                      <a:miter lim="800000"/>
                      <a:headEnd/>
                      <a:tailEnd/>
                    </a:ln>
                  </pic:spPr>
                </pic:pic>
              </a:graphicData>
            </a:graphic>
          </wp:inline>
        </w:drawing>
      </w:r>
    </w:p>
    <w:p w:rsidR="00A92A5D" w:rsidRPr="00A92A5D" w:rsidRDefault="00A92A5D" w:rsidP="00A92A5D">
      <w:pPr>
        <w:spacing w:before="132"/>
        <w:rPr>
          <w:rFonts w:ascii="Calibri" w:hAnsi="Calibri" w:cs="Calibri"/>
          <w:b/>
          <w:i/>
          <w:u w:val="single"/>
        </w:rPr>
      </w:pPr>
      <w:r w:rsidRPr="00A92A5D">
        <w:rPr>
          <w:rFonts w:ascii="Calibri" w:hAnsi="Calibri" w:cs="Calibri"/>
          <w:b/>
          <w:i/>
          <w:u w:val="single"/>
        </w:rPr>
        <w:t>Instalacja wodociągowa</w:t>
      </w:r>
    </w:p>
    <w:p w:rsidR="00A92A5D" w:rsidRPr="00A92A5D" w:rsidRDefault="00A92A5D" w:rsidP="00A92A5D">
      <w:pPr>
        <w:spacing w:before="132"/>
        <w:rPr>
          <w:rFonts w:ascii="Calibri" w:hAnsi="Calibri" w:cs="Calibri"/>
        </w:rPr>
      </w:pPr>
      <w:r w:rsidRPr="00A92A5D">
        <w:rPr>
          <w:rFonts w:ascii="Calibri" w:hAnsi="Calibri" w:cs="Calibri"/>
        </w:rPr>
        <w:t>Projektuje się wykonanie nowej instalacji wodociągowej wody zimnej i ciepłej  w zakresie opracowania z rur wielowarstwowych łączonych za pomocą złączek zaciskowych z zastosowaniem kształtek mosiężnych celem doprowadzenia instalacji do projektowanego kotła dwufunkcyjnego na paliwo gazowe w pom. Księgowości. Przewidziano zastosowanie np. rur MULTISKIN PE-XI/AI/PE-XI. W miejscach podłączenia baterii i zaworów czerpalnych przewiduje się zastosowanie złączek metalowych gwintowanych. Do uszczelnienia łączników gwintowanych stosować taśmę lub pastę teflonową. Rury wodociągowe układane w posadzce należy montować w karbonowych rurach osłonowych typu PESZEL. Przed zakryciem rur przeprowadzić próbę szczelności na ciśnienie 1,5 razy większe od ciśnienia roboczego. W miejscach przejść przez ściany i stropy stosować otuliny ze specjalnego PE. Rury można zastąpić rurami innego producenta. Zaleca się stosowanie rur i kształtek jednego producenta.</w:t>
      </w:r>
    </w:p>
    <w:p w:rsidR="00A92A5D" w:rsidRPr="00A92A5D" w:rsidRDefault="00A92A5D" w:rsidP="00A92A5D">
      <w:pPr>
        <w:spacing w:before="132"/>
        <w:rPr>
          <w:rFonts w:ascii="Calibri" w:hAnsi="Calibri" w:cs="Calibri"/>
          <w:b/>
          <w:i/>
          <w:u w:val="single"/>
        </w:rPr>
      </w:pPr>
      <w:r w:rsidRPr="00A92A5D">
        <w:rPr>
          <w:rFonts w:ascii="Calibri" w:hAnsi="Calibri" w:cs="Calibri"/>
          <w:b/>
          <w:i/>
          <w:u w:val="single"/>
        </w:rPr>
        <w:t>Kanalizacja sanitarna</w:t>
      </w:r>
    </w:p>
    <w:p w:rsidR="00A92A5D" w:rsidRPr="00A92A5D" w:rsidRDefault="00A92A5D" w:rsidP="00A92A5D">
      <w:pPr>
        <w:spacing w:before="132"/>
        <w:rPr>
          <w:rFonts w:ascii="Calibri" w:hAnsi="Calibri" w:cs="Calibri"/>
        </w:rPr>
      </w:pPr>
      <w:r w:rsidRPr="00A92A5D">
        <w:rPr>
          <w:rFonts w:ascii="Calibri" w:hAnsi="Calibri" w:cs="Calibri"/>
        </w:rPr>
        <w:t xml:space="preserve">Projektuje się odprowadzenie ścieków sanitarnych z budynku do szczelnego szamba przykanalikiem wykonanym z rur i kształtek PVC160 kanalizacyjnych. </w:t>
      </w:r>
    </w:p>
    <w:p w:rsidR="00A92A5D" w:rsidRPr="00A92A5D" w:rsidRDefault="00A92A5D" w:rsidP="00A92A5D">
      <w:pPr>
        <w:spacing w:before="132"/>
        <w:rPr>
          <w:rFonts w:ascii="Calibri" w:hAnsi="Calibri" w:cs="Calibri"/>
        </w:rPr>
      </w:pPr>
      <w:r w:rsidRPr="00A92A5D">
        <w:rPr>
          <w:rFonts w:ascii="Calibri" w:hAnsi="Calibri" w:cs="Calibri"/>
        </w:rPr>
        <w:t>Przewody – materiał</w:t>
      </w:r>
    </w:p>
    <w:p w:rsidR="00A92A5D" w:rsidRPr="00A92A5D" w:rsidRDefault="00A92A5D" w:rsidP="00A92A5D">
      <w:pPr>
        <w:spacing w:before="132"/>
        <w:rPr>
          <w:rFonts w:ascii="Calibri" w:hAnsi="Calibri" w:cs="Calibri"/>
        </w:rPr>
      </w:pPr>
      <w:r w:rsidRPr="00A92A5D">
        <w:rPr>
          <w:rFonts w:ascii="Calibri" w:hAnsi="Calibri" w:cs="Calibri"/>
        </w:rPr>
        <w:t xml:space="preserve">Piony i podejścia do przyborów sanitarnych należy wykonać z rur i kształtek PVC kielichowych lub polipropylenowych PP. </w:t>
      </w:r>
    </w:p>
    <w:p w:rsidR="00A92A5D" w:rsidRPr="00A92A5D" w:rsidRDefault="00A92A5D" w:rsidP="00A92A5D"/>
    <w:p w:rsidR="003219EA" w:rsidRDefault="004F3182" w:rsidP="004F3182">
      <w:pPr>
        <w:pStyle w:val="Nagwek1"/>
        <w:numPr>
          <w:ilvl w:val="0"/>
          <w:numId w:val="4"/>
        </w:numPr>
        <w:rPr>
          <w:u w:color="000000"/>
        </w:rPr>
      </w:pPr>
      <w:r>
        <w:rPr>
          <w:u w:color="000000"/>
        </w:rPr>
        <w:t>O</w:t>
      </w:r>
      <w:r w:rsidR="00293FA4">
        <w:rPr>
          <w:u w:color="000000"/>
        </w:rPr>
        <w:t>g</w:t>
      </w:r>
      <w:r>
        <w:rPr>
          <w:u w:color="000000"/>
        </w:rPr>
        <w:t>ólne wytyczne dotyczące robót budowlanych</w:t>
      </w:r>
      <w:bookmarkEnd w:id="12"/>
    </w:p>
    <w:p w:rsidR="004F3182" w:rsidRDefault="004F3182" w:rsidP="004F3182">
      <w:pPr>
        <w:rPr>
          <w:b/>
        </w:rPr>
      </w:pPr>
    </w:p>
    <w:p w:rsidR="004F3182" w:rsidRPr="004F3182" w:rsidRDefault="004F3182" w:rsidP="004F3182">
      <w:pPr>
        <w:rPr>
          <w:b/>
        </w:rPr>
      </w:pPr>
      <w:r w:rsidRPr="004F3182">
        <w:rPr>
          <w:b/>
        </w:rPr>
        <w:t>• Uwagi ogólne</w:t>
      </w:r>
    </w:p>
    <w:p w:rsidR="004F3182" w:rsidRDefault="004F3182" w:rsidP="005237C7">
      <w:pPr>
        <w:pStyle w:val="Akapitzlist"/>
        <w:numPr>
          <w:ilvl w:val="0"/>
          <w:numId w:val="8"/>
        </w:numPr>
      </w:pPr>
      <w:r>
        <w:lastRenderedPageBreak/>
        <w:t>Roboty budowlane winny być wykonywane przez wyspecjalizowaną firmę, pod nadzorem osoby posiadającej stosowne uprawnienia budowlane, zgodnie z wiedzą techniczną, „Warunkami technicznymi wykonania i odbioru robót budowlanych", niniejszą dokumentacją oraz przepisami BHP. Stosowane materiały winny posiadać atesty i aprobaty techniczne oraz dopuszczenia do stosowania w budownictwie na terenie Polski.</w:t>
      </w:r>
    </w:p>
    <w:p w:rsidR="004F3182" w:rsidRDefault="004F3182" w:rsidP="005237C7">
      <w:pPr>
        <w:pStyle w:val="Akapitzlist"/>
        <w:numPr>
          <w:ilvl w:val="0"/>
          <w:numId w:val="8"/>
        </w:numPr>
      </w:pPr>
      <w:r>
        <w:t>Wszelkie zmiany projektowe i materiałowe winny być uzgodnione z projektantem w ramach nadzoru autorskiego.</w:t>
      </w:r>
    </w:p>
    <w:p w:rsidR="004F3182" w:rsidRDefault="004F3182" w:rsidP="005237C7">
      <w:pPr>
        <w:pStyle w:val="Akapitzlist"/>
        <w:numPr>
          <w:ilvl w:val="0"/>
          <w:numId w:val="8"/>
        </w:numPr>
      </w:pPr>
      <w:r>
        <w:t>Niniejszy projekt techniczny w branży konstrukcyjnej należy rozpatrywać łącznie z projektem architektury oraz projektami instalacji.</w:t>
      </w:r>
    </w:p>
    <w:p w:rsidR="004F3182" w:rsidRPr="004F3182" w:rsidRDefault="004F3182" w:rsidP="004F3182">
      <w:pPr>
        <w:rPr>
          <w:b/>
        </w:rPr>
      </w:pPr>
      <w:r w:rsidRPr="004F3182">
        <w:rPr>
          <w:b/>
        </w:rPr>
        <w:t>• Uwagi dotyczące wykonania fundamentów</w:t>
      </w:r>
    </w:p>
    <w:p w:rsidR="004F3182" w:rsidRDefault="004F3182" w:rsidP="004F3182">
      <w:pPr>
        <w:pStyle w:val="Akapitzlist"/>
        <w:numPr>
          <w:ilvl w:val="0"/>
          <w:numId w:val="15"/>
        </w:numPr>
      </w:pPr>
      <w:r>
        <w:t>Wykopy pod fundamenty powinny być wykonane w ten sposób, aby nie nastąpiło naruszenie naturalnej struktury gruntu poniżej spodu fundamentów.</w:t>
      </w:r>
    </w:p>
    <w:p w:rsidR="004F3182" w:rsidRDefault="004F3182" w:rsidP="004F3182">
      <w:pPr>
        <w:pStyle w:val="Akapitzlist"/>
        <w:numPr>
          <w:ilvl w:val="0"/>
          <w:numId w:val="15"/>
        </w:numPr>
      </w:pPr>
      <w:r>
        <w:t>Przy wykonywaniu wykopów fundamentowych za pomocą maszyn należy na dnie wykopu zostawić w gruntach sypkich warstwę gruntu o grubości 0,2-0,3 m, w gruntach spoistych — o grubości 0,5 m poniżej przewidywanego poziomu posadowienia, ze względu na możliwość rozluźnienia gruntu przez maszyny. Dalsze roboty ziemne należy wykonywać ręcznie.</w:t>
      </w:r>
    </w:p>
    <w:p w:rsidR="004F3182" w:rsidRDefault="004F3182" w:rsidP="004F3182">
      <w:pPr>
        <w:pStyle w:val="Akapitzlist"/>
        <w:numPr>
          <w:ilvl w:val="0"/>
          <w:numId w:val="15"/>
        </w:numPr>
      </w:pPr>
      <w:r>
        <w:t>Wyrównanie, względnie podnoszenie poziomu dna wykopu przez podsypywanie gruntem miejscowym jest niedopuszczalne.</w:t>
      </w:r>
    </w:p>
    <w:p w:rsidR="004F3182" w:rsidRDefault="004F3182" w:rsidP="004F3182">
      <w:pPr>
        <w:pStyle w:val="Akapitzlist"/>
        <w:numPr>
          <w:ilvl w:val="0"/>
          <w:numId w:val="15"/>
        </w:numPr>
      </w:pPr>
      <w:r>
        <w:t>Dno wykopów należy chronić przed zalaniem wodami powierzchniowymi gruntowymi.</w:t>
      </w:r>
    </w:p>
    <w:p w:rsidR="004F3182" w:rsidRDefault="004F3182" w:rsidP="004F3182">
      <w:pPr>
        <w:pStyle w:val="Akapitzlist"/>
        <w:numPr>
          <w:ilvl w:val="0"/>
          <w:numId w:val="15"/>
        </w:numPr>
      </w:pPr>
      <w:r>
        <w:t>W przypadku zalania dna wykopu wodami powierzchniowymi lub gruntowymi należy przede wszystkim usunąć wodę, a następnie zbadać, czy nie nastąpiło przy tym naruszenie naturalnej struktury gruntu w podłożu. Rozluźnioną górną warstwę gruntu należy usunąć, zastępując ją do poziomu posadowienia chudym betonem, lub innym odpowiednim materiałem, jak np. zagęszczonym piaskiem gruboziarnistym, pospółką, żwirem.</w:t>
      </w:r>
    </w:p>
    <w:p w:rsidR="004F3182" w:rsidRDefault="004F3182" w:rsidP="004F3182">
      <w:pPr>
        <w:pStyle w:val="Akapitzlist"/>
        <w:numPr>
          <w:ilvl w:val="0"/>
          <w:numId w:val="15"/>
        </w:numPr>
      </w:pPr>
      <w:r>
        <w:t>Na dnie wykopu pod fundamenty należy wykonać warstwę chudego betonu grubości 10 cm.</w:t>
      </w:r>
    </w:p>
    <w:p w:rsidR="004F3182" w:rsidRDefault="004F3182" w:rsidP="004F3182">
      <w:pPr>
        <w:pStyle w:val="Akapitzlist"/>
        <w:numPr>
          <w:ilvl w:val="0"/>
          <w:numId w:val="15"/>
        </w:numPr>
      </w:pPr>
      <w:r>
        <w:t>Podczas wykonywania wykopów w warunkach zimowych należy ochronić podłoże gruntowe od przemarzania.</w:t>
      </w:r>
    </w:p>
    <w:p w:rsidR="000A44E8" w:rsidRDefault="004F3182" w:rsidP="004F0031">
      <w:pPr>
        <w:pStyle w:val="Akapitzlist"/>
        <w:numPr>
          <w:ilvl w:val="0"/>
          <w:numId w:val="15"/>
        </w:numPr>
      </w:pPr>
      <w:r>
        <w:t>Przed nastaniem mrozów fundamenty powinny być zasypane do odpowiedniej wysokości gruntem lub ochronione w inny sposób tak, aby nie nastąpiło zjawisko spęcznienia gruntów pod fundamentami.</w:t>
      </w:r>
    </w:p>
    <w:p w:rsidR="004F3182" w:rsidRPr="004F3182" w:rsidRDefault="004F3182" w:rsidP="004F3182">
      <w:pPr>
        <w:rPr>
          <w:b/>
        </w:rPr>
      </w:pPr>
      <w:r w:rsidRPr="004F3182">
        <w:rPr>
          <w:b/>
        </w:rPr>
        <w:t>• Uwagi dotyczące robót żelbetowych</w:t>
      </w:r>
    </w:p>
    <w:p w:rsidR="004F3182" w:rsidRDefault="004F3182" w:rsidP="005237C7">
      <w:pPr>
        <w:pStyle w:val="Akapitzlist"/>
        <w:numPr>
          <w:ilvl w:val="0"/>
          <w:numId w:val="8"/>
        </w:numPr>
      </w:pPr>
      <w:r>
        <w:t>Szczególną uwagę należy zwrócić na staranne zagęszczenie mieszanki betonowej oraz stosowanie środków zapobiegających przyleganie betonu do form. W przypadku prowadzenia robót w warunkach obniżonych temperatur stosować należy odpowiednie dodatki do betonu dopuszczone do stosowania w budownictwie i posiadające odpowiednie atesty. Zaleca się również stosowanie dodatków do betonu uplastyczniających mieszankę betonową.</w:t>
      </w:r>
    </w:p>
    <w:p w:rsidR="004F3182" w:rsidRDefault="004F3182" w:rsidP="005237C7">
      <w:pPr>
        <w:pStyle w:val="Akapitzlist"/>
        <w:numPr>
          <w:ilvl w:val="0"/>
          <w:numId w:val="8"/>
        </w:numPr>
      </w:pPr>
      <w:r>
        <w:t>Betonowanie należy prowadzić w taki sposób, by nie dopuścić do rozsegregowania składników mieszanki betonowej w trakcie jej układania. Należy w tym celu wykorzystać np. rękaw elastyczny w trakcie betonowania słupów tak by zrzut betonu nie następował z wysokości wyższej niż 1m.</w:t>
      </w:r>
    </w:p>
    <w:p w:rsidR="004F3182" w:rsidRDefault="004F3182" w:rsidP="005237C7">
      <w:pPr>
        <w:pStyle w:val="Akapitzlist"/>
        <w:numPr>
          <w:ilvl w:val="0"/>
          <w:numId w:val="8"/>
        </w:numPr>
      </w:pPr>
      <w:r>
        <w:t>W trakcie wiązania i dojrzewania mieszanki betonowej należy zapewnić odpowiednią i stosowną do warunków atmosferycznych pielęgnację świeżego betonu. Rozformowanie elementów żelbetowych i usunięcia podpór monta20wych można dokonać po uzyskaniu przez beton minimum 75% projektowanej wytrzymałości.</w:t>
      </w:r>
    </w:p>
    <w:p w:rsidR="004F3182" w:rsidRPr="004F3182" w:rsidRDefault="004F3182" w:rsidP="004F3182">
      <w:pPr>
        <w:rPr>
          <w:b/>
          <w:u w:val="single"/>
        </w:rPr>
      </w:pPr>
      <w:r w:rsidRPr="004F3182">
        <w:rPr>
          <w:b/>
          <w:u w:val="single"/>
        </w:rPr>
        <w:lastRenderedPageBreak/>
        <w:t>W trakcie prowadzenie prac budowlanych wszystkie podciąg</w:t>
      </w:r>
      <w:r>
        <w:rPr>
          <w:b/>
          <w:u w:val="single"/>
        </w:rPr>
        <w:t>i</w:t>
      </w:r>
      <w:r w:rsidRPr="004F3182">
        <w:rPr>
          <w:b/>
          <w:u w:val="single"/>
        </w:rPr>
        <w:t xml:space="preserve"> oraz nadproża należy opierać na poduszce betonowej o grubości minimum 10 cm lub podmurówce z cegły pełnej.</w:t>
      </w:r>
    </w:p>
    <w:p w:rsidR="004F3182" w:rsidRPr="004F3182" w:rsidRDefault="004F3182" w:rsidP="004F3182">
      <w:pPr>
        <w:rPr>
          <w:b/>
        </w:rPr>
      </w:pPr>
      <w:r w:rsidRPr="004F3182">
        <w:rPr>
          <w:b/>
        </w:rPr>
        <w:t>• Wykonywanie konstrukcji ciesielskich</w:t>
      </w:r>
    </w:p>
    <w:p w:rsidR="004F3182" w:rsidRDefault="004F3182" w:rsidP="005237C7">
      <w:pPr>
        <w:pStyle w:val="Akapitzlist"/>
        <w:numPr>
          <w:ilvl w:val="0"/>
          <w:numId w:val="16"/>
        </w:numPr>
      </w:pPr>
      <w:r>
        <w:t>Na budowie nie wolno wykonywać elementów i konstrukcji z drewna warstwowego (tj. klejonego warstwowo), które pozostawia się wyspecjalizowanym wytwórniom.</w:t>
      </w:r>
    </w:p>
    <w:p w:rsidR="004F3182" w:rsidRDefault="004F3182" w:rsidP="005237C7">
      <w:pPr>
        <w:pStyle w:val="Akapitzlist"/>
        <w:numPr>
          <w:ilvl w:val="0"/>
          <w:numId w:val="16"/>
        </w:numPr>
      </w:pPr>
      <w:r>
        <w:t>Drewno na konstrukcje drewniane powinno być na placu budowy posortowane według klas jakości, przekrojów poprzecznych, długości i wilgotności. Należy je składować w suchym, łatwo dostępnym miejscu.</w:t>
      </w:r>
    </w:p>
    <w:p w:rsidR="004F3182" w:rsidRDefault="004F3182" w:rsidP="005237C7">
      <w:pPr>
        <w:pStyle w:val="Akapitzlist"/>
        <w:numPr>
          <w:ilvl w:val="0"/>
          <w:numId w:val="16"/>
        </w:numPr>
      </w:pPr>
      <w:r>
        <w:t>Następnie powinno się wytrasować (wyznaczyć) elementy, to jest oznaczyć i wykreślić na sortymentach drzewnych linie ograniczające długość, szerokość i grubość, jak również linie skosów, wrębów itp. Z kolei następuje obróbka wytrasowanych już elementów za pomocą odpowiednich narzędzi. Wskazane jest prowadzanie obróbki grupowo, np. ścięcia końców, nawiercanie otworów. Przy obróbce grupowej zaleca się stosować sprzęt pomocniczy (stojaki, jarzma, zaciski do łączenia sortymentów, prowadnice itd.).</w:t>
      </w:r>
    </w:p>
    <w:p w:rsidR="004F3182" w:rsidRDefault="004F3182" w:rsidP="005237C7">
      <w:pPr>
        <w:pStyle w:val="Akapitzlist"/>
        <w:numPr>
          <w:ilvl w:val="0"/>
          <w:numId w:val="16"/>
        </w:numPr>
      </w:pPr>
      <w:r>
        <w:t>Po obróbce następuje próbny montaż. Polega on na dokładnym dopasowaniu elementów przewidzianych do łączenia ze sobą i przy tym na usunięciu zauważonych usterek.</w:t>
      </w:r>
    </w:p>
    <w:p w:rsidR="004F3182" w:rsidRDefault="004F3182" w:rsidP="005237C7">
      <w:pPr>
        <w:pStyle w:val="Akapitzlist"/>
        <w:numPr>
          <w:ilvl w:val="0"/>
          <w:numId w:val="16"/>
        </w:numPr>
      </w:pPr>
      <w:r>
        <w:t>Ostatnią czynnością przed właściwym montażem jest znakowanie, tj. zaopatrzenie dopasowanych już zestawów (lub elementów wielkowymiarowych) w znaki liczbowe i literowe, przy równoczesnym ustaleniu ich właściwych miejsc w całej konstrukcji.</w:t>
      </w:r>
    </w:p>
    <w:p w:rsidR="004F3182" w:rsidRDefault="004F3182" w:rsidP="005237C7">
      <w:pPr>
        <w:pStyle w:val="Akapitzlist"/>
        <w:numPr>
          <w:ilvl w:val="0"/>
          <w:numId w:val="16"/>
        </w:numPr>
      </w:pPr>
      <w:r>
        <w:t>Przy montażu ważne jest wykonanie tymczasowych usztywnień przeciwwiatrowych w skrajnych polach dachu i w co 5 lub 6 polu między wiązarami.</w:t>
      </w:r>
    </w:p>
    <w:p w:rsidR="006D5A67" w:rsidRDefault="006D5A67" w:rsidP="004F3182">
      <w:pPr>
        <w:rPr>
          <w:b/>
        </w:rPr>
      </w:pPr>
    </w:p>
    <w:p w:rsidR="006D5A67" w:rsidRDefault="006D5A67" w:rsidP="004F3182">
      <w:pPr>
        <w:rPr>
          <w:b/>
        </w:rPr>
      </w:pPr>
    </w:p>
    <w:p w:rsidR="004F3182" w:rsidRPr="004F3182" w:rsidRDefault="004F3182" w:rsidP="004F3182">
      <w:pPr>
        <w:rPr>
          <w:b/>
        </w:rPr>
      </w:pPr>
      <w:r w:rsidRPr="004F3182">
        <w:rPr>
          <w:b/>
        </w:rPr>
        <w:t>• Uwagi dotyczące BHP</w:t>
      </w:r>
    </w:p>
    <w:p w:rsidR="005237C7" w:rsidRDefault="004F3182" w:rsidP="005237C7">
      <w:pPr>
        <w:spacing w:after="0"/>
      </w:pPr>
      <w:r>
        <w:t>Przed rozpoczęciem prac należy umieścić na budowie w widocznym miejscu tablicę informacyjną, teren budowy powinien być ogrodzony. Kierownik budowy zobowiązany jest do poinstruowania pracowników o podstawowych zasadach BHP. Pracownicy powinni być wyposażeni w odpowiednią odzież roboczą i ochronną, kaski i odpowiednie obuwie. Wszyscy pracownicy powinni mieć odpowiednie kwalifikacje i mieć ważne orzeczenie lekarskie o dopuszczeniu do pracy. Na budowie powinna być apteczka i zapewniony kontakt do punktu pomocy medycznej.</w:t>
      </w:r>
      <w:r w:rsidR="005237C7" w:rsidRPr="00CB6C07">
        <w:t xml:space="preserve"> </w:t>
      </w:r>
    </w:p>
    <w:p w:rsidR="005237C7" w:rsidRPr="00221FBE" w:rsidRDefault="005237C7" w:rsidP="00221FBE">
      <w:pPr>
        <w:ind w:left="7081" w:firstLine="707"/>
        <w:rPr>
          <w:b/>
          <w:i/>
        </w:rPr>
      </w:pPr>
      <w:r w:rsidRPr="00221FBE">
        <w:rPr>
          <w:b/>
          <w:i/>
        </w:rPr>
        <w:t>Opracował:</w:t>
      </w:r>
    </w:p>
    <w:p w:rsidR="00293FA4" w:rsidRDefault="00BF4243" w:rsidP="00BF4243">
      <w:pPr>
        <w:ind w:left="4956" w:firstLine="708"/>
        <w:jc w:val="right"/>
        <w:rPr>
          <w:b/>
          <w:bCs/>
          <w:i/>
        </w:rPr>
      </w:pPr>
      <w:r w:rsidRPr="00087BE2">
        <w:rPr>
          <w:b/>
          <w:bCs/>
          <w:i/>
        </w:rPr>
        <w:t>mgr. inż. Piotr Nowak</w:t>
      </w:r>
    </w:p>
    <w:p w:rsidR="00087BE2" w:rsidRDefault="00087BE2" w:rsidP="00087BE2">
      <w:pPr>
        <w:ind w:left="4956" w:firstLine="708"/>
        <w:jc w:val="right"/>
        <w:rPr>
          <w:bCs/>
          <w:i/>
        </w:rPr>
      </w:pPr>
      <w:r w:rsidRPr="00087BE2">
        <w:rPr>
          <w:bCs/>
          <w:i/>
        </w:rPr>
        <w:t>Uprawniony w specjalności konstrukcyjno-budowlanej do kierowania robotami budowlanymi bez ograniczeń</w:t>
      </w:r>
    </w:p>
    <w:p w:rsidR="00087BE2" w:rsidRDefault="00087BE2" w:rsidP="00087BE2">
      <w:pPr>
        <w:ind w:left="4956" w:firstLine="708"/>
        <w:jc w:val="right"/>
        <w:rPr>
          <w:b/>
          <w:bCs/>
          <w:i/>
        </w:rPr>
      </w:pPr>
      <w:r w:rsidRPr="00087BE2">
        <w:rPr>
          <w:b/>
          <w:bCs/>
          <w:i/>
        </w:rPr>
        <w:t>PDK/0</w:t>
      </w:r>
      <w:r>
        <w:rPr>
          <w:b/>
          <w:bCs/>
          <w:i/>
        </w:rPr>
        <w:t>063</w:t>
      </w:r>
      <w:r w:rsidRPr="00087BE2">
        <w:rPr>
          <w:b/>
          <w:bCs/>
          <w:i/>
        </w:rPr>
        <w:t>/</w:t>
      </w:r>
      <w:r>
        <w:rPr>
          <w:b/>
          <w:bCs/>
          <w:i/>
        </w:rPr>
        <w:t>OWOK/24</w:t>
      </w:r>
    </w:p>
    <w:p w:rsidR="00087BE2" w:rsidRPr="00087BE2" w:rsidRDefault="00087BE2" w:rsidP="00087BE2">
      <w:pPr>
        <w:ind w:left="4956" w:firstLine="708"/>
        <w:jc w:val="right"/>
        <w:rPr>
          <w:bCs/>
          <w:i/>
        </w:rPr>
      </w:pPr>
    </w:p>
    <w:p w:rsidR="00087BE2" w:rsidRPr="00087BE2" w:rsidRDefault="00087BE2" w:rsidP="00BF4243">
      <w:pPr>
        <w:ind w:left="4956" w:firstLine="708"/>
        <w:jc w:val="right"/>
        <w:rPr>
          <w:b/>
          <w:bCs/>
          <w:i/>
        </w:rPr>
      </w:pPr>
    </w:p>
    <w:p w:rsidR="00BF4243" w:rsidRDefault="00BF4243" w:rsidP="00BF4243">
      <w:pPr>
        <w:ind w:left="4956" w:firstLine="708"/>
        <w:jc w:val="right"/>
        <w:rPr>
          <w:b/>
          <w:bCs/>
          <w:i/>
        </w:rPr>
      </w:pPr>
      <w:r w:rsidRPr="00BF4243">
        <w:rPr>
          <w:b/>
          <w:bCs/>
          <w:i/>
        </w:rPr>
        <w:t>Projektował:</w:t>
      </w:r>
    </w:p>
    <w:p w:rsidR="006D5A67" w:rsidRDefault="006D5A67">
      <w:pPr>
        <w:jc w:val="left"/>
        <w:rPr>
          <w:b/>
          <w:bCs/>
          <w:i/>
        </w:rPr>
      </w:pPr>
      <w:r>
        <w:rPr>
          <w:b/>
          <w:bCs/>
          <w:i/>
        </w:rPr>
        <w:br w:type="page"/>
      </w:r>
    </w:p>
    <w:p w:rsidR="006D5A67" w:rsidRPr="00BF4243" w:rsidRDefault="006D5A67" w:rsidP="00BF4243">
      <w:pPr>
        <w:ind w:left="4956" w:firstLine="708"/>
        <w:jc w:val="right"/>
        <w:rPr>
          <w:b/>
          <w:bCs/>
          <w:i/>
        </w:rPr>
      </w:pPr>
    </w:p>
    <w:p w:rsidR="00293FA4" w:rsidRPr="00293FA4" w:rsidRDefault="00293FA4" w:rsidP="00293FA4">
      <w:pPr>
        <w:pStyle w:val="Nagwek1"/>
        <w:numPr>
          <w:ilvl w:val="0"/>
          <w:numId w:val="4"/>
        </w:numPr>
        <w:rPr>
          <w:rFonts w:cstheme="minorBidi"/>
        </w:rPr>
      </w:pPr>
      <w:bookmarkStart w:id="13" w:name="_Toc175313042"/>
      <w:r w:rsidRPr="00293FA4">
        <w:t>Kopia zaświadcze</w:t>
      </w:r>
      <w:r>
        <w:t>nia</w:t>
      </w:r>
      <w:r w:rsidRPr="00293FA4">
        <w:t xml:space="preserve"> o przynależności do właściwej izby samorządu</w:t>
      </w:r>
      <w:r>
        <w:t xml:space="preserve"> zawodowego projektanta</w:t>
      </w:r>
      <w:bookmarkEnd w:id="13"/>
    </w:p>
    <w:p w:rsidR="00293FA4" w:rsidRDefault="00293FA4" w:rsidP="00293FA4"/>
    <w:p w:rsidR="00293FA4" w:rsidRDefault="00057898">
      <w:pPr>
        <w:jc w:val="left"/>
      </w:pPr>
      <w:r>
        <w:rPr>
          <w:noProof/>
          <w:lang w:eastAsia="pl-PL"/>
        </w:rPr>
        <w:drawing>
          <wp:anchor distT="0" distB="0" distL="114300" distR="114300" simplePos="0" relativeHeight="251659264" behindDoc="0" locked="0" layoutInCell="1" allowOverlap="1">
            <wp:simplePos x="0" y="0"/>
            <wp:positionH relativeFrom="column">
              <wp:posOffset>808990</wp:posOffset>
            </wp:positionH>
            <wp:positionV relativeFrom="paragraph">
              <wp:posOffset>219710</wp:posOffset>
            </wp:positionV>
            <wp:extent cx="3989070" cy="5888355"/>
            <wp:effectExtent l="19050" t="0" r="0" b="0"/>
            <wp:wrapThrough wrapText="bothSides">
              <wp:wrapPolygon edited="0">
                <wp:start x="-103" y="0"/>
                <wp:lineTo x="-103" y="21523"/>
                <wp:lineTo x="21559" y="21523"/>
                <wp:lineTo x="21559" y="0"/>
                <wp:lineTo x="-103" y="0"/>
              </wp:wrapPolygon>
            </wp:wrapThrough>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3989070" cy="5888355"/>
                    </a:xfrm>
                    <a:prstGeom prst="rect">
                      <a:avLst/>
                    </a:prstGeom>
                    <a:noFill/>
                    <a:ln w="9525">
                      <a:noFill/>
                      <a:miter lim="800000"/>
                      <a:headEnd/>
                      <a:tailEnd/>
                    </a:ln>
                  </pic:spPr>
                </pic:pic>
              </a:graphicData>
            </a:graphic>
          </wp:anchor>
        </w:drawing>
      </w:r>
      <w:r w:rsidR="00293FA4">
        <w:br w:type="page"/>
      </w:r>
    </w:p>
    <w:p w:rsidR="00293FA4" w:rsidRPr="00BF4243" w:rsidRDefault="00293FA4" w:rsidP="00293FA4">
      <w:pPr>
        <w:pStyle w:val="Nagwek1"/>
        <w:numPr>
          <w:ilvl w:val="0"/>
          <w:numId w:val="4"/>
        </w:numPr>
        <w:rPr>
          <w:color w:val="000000"/>
        </w:rPr>
      </w:pPr>
      <w:bookmarkStart w:id="14" w:name="_Toc175313043"/>
      <w:r>
        <w:rPr>
          <w:color w:val="000000"/>
        </w:rPr>
        <w:lastRenderedPageBreak/>
        <w:t>Kopia decyzji o nadaniu projektantom i projektantom sprawdzającym uprawnień</w:t>
      </w:r>
      <w:r>
        <w:rPr>
          <w:color w:val="000000"/>
        </w:rPr>
        <w:br/>
        <w:t>budowlanych potwierdzona za zgodność z oryginałem przez sporządzającego</w:t>
      </w:r>
      <w:r>
        <w:rPr>
          <w:color w:val="000000"/>
        </w:rPr>
        <w:br/>
        <w:t>projekt</w:t>
      </w:r>
      <w:bookmarkEnd w:id="14"/>
      <w:r>
        <w:rPr>
          <w:color w:val="000000"/>
        </w:rPr>
        <w:tab/>
      </w:r>
    </w:p>
    <w:p w:rsidR="00293FA4" w:rsidRDefault="00057898" w:rsidP="00293FA4">
      <w:r>
        <w:rPr>
          <w:noProof/>
          <w:lang w:eastAsia="pl-PL"/>
        </w:rPr>
        <w:drawing>
          <wp:anchor distT="0" distB="0" distL="114300" distR="114300" simplePos="0" relativeHeight="251661312" behindDoc="0" locked="0" layoutInCell="1" allowOverlap="1">
            <wp:simplePos x="0" y="0"/>
            <wp:positionH relativeFrom="column">
              <wp:posOffset>883285</wp:posOffset>
            </wp:positionH>
            <wp:positionV relativeFrom="paragraph">
              <wp:posOffset>334010</wp:posOffset>
            </wp:positionV>
            <wp:extent cx="4325620" cy="5566410"/>
            <wp:effectExtent l="19050" t="0" r="0" b="0"/>
            <wp:wrapThrough wrapText="bothSides">
              <wp:wrapPolygon edited="0">
                <wp:start x="-95" y="0"/>
                <wp:lineTo x="-95" y="21511"/>
                <wp:lineTo x="21594" y="21511"/>
                <wp:lineTo x="21594" y="0"/>
                <wp:lineTo x="-95" y="0"/>
              </wp:wrapPolygon>
            </wp:wrapThrough>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4325620" cy="5566410"/>
                    </a:xfrm>
                    <a:prstGeom prst="rect">
                      <a:avLst/>
                    </a:prstGeom>
                    <a:noFill/>
                    <a:ln w="9525">
                      <a:noFill/>
                      <a:miter lim="800000"/>
                      <a:headEnd/>
                      <a:tailEnd/>
                    </a:ln>
                  </pic:spPr>
                </pic:pic>
              </a:graphicData>
            </a:graphic>
          </wp:anchor>
        </w:drawing>
      </w:r>
    </w:p>
    <w:p w:rsidR="00293FA4" w:rsidRDefault="00293FA4" w:rsidP="00293FA4"/>
    <w:p w:rsidR="000F7953" w:rsidRPr="000F7953" w:rsidRDefault="00293FA4" w:rsidP="000F7953">
      <w:pPr>
        <w:pStyle w:val="Nagwek1"/>
        <w:numPr>
          <w:ilvl w:val="0"/>
          <w:numId w:val="4"/>
        </w:numPr>
        <w:rPr>
          <w:sz w:val="22"/>
        </w:rPr>
      </w:pPr>
      <w:r>
        <w:br w:type="page"/>
      </w:r>
      <w:bookmarkStart w:id="15" w:name="_Toc175313044"/>
      <w:r w:rsidR="000F7953">
        <w:lastRenderedPageBreak/>
        <w:t>Oświadczenie projektanta o sporządzeniu projektu zgodnie z obowiązującymi przepisami oraz zasadami wiedzy technicznej</w:t>
      </w:r>
      <w:bookmarkEnd w:id="15"/>
      <w:r w:rsidR="000F7953">
        <w:rPr>
          <w:i/>
          <w:sz w:val="20"/>
        </w:rPr>
        <w:t xml:space="preserve">     </w:t>
      </w:r>
    </w:p>
    <w:p w:rsidR="000F7953" w:rsidRDefault="000F7953" w:rsidP="000F7953">
      <w:pPr>
        <w:ind w:left="5664"/>
        <w:rPr>
          <w:i/>
          <w:sz w:val="20"/>
        </w:rPr>
      </w:pPr>
    </w:p>
    <w:p w:rsidR="000F7953" w:rsidRDefault="000F7953" w:rsidP="000F7953">
      <w:pPr>
        <w:ind w:left="5664"/>
        <w:rPr>
          <w:i/>
          <w:sz w:val="20"/>
        </w:rPr>
      </w:pPr>
    </w:p>
    <w:p w:rsidR="000F7953" w:rsidRDefault="000F7953" w:rsidP="006D5A67">
      <w:pPr>
        <w:rPr>
          <w:i/>
          <w:sz w:val="20"/>
        </w:rPr>
      </w:pPr>
    </w:p>
    <w:p w:rsidR="00293FA4" w:rsidRPr="000F7953" w:rsidRDefault="00293FA4" w:rsidP="000F7953">
      <w:pPr>
        <w:ind w:left="5664"/>
        <w:rPr>
          <w:i/>
          <w:sz w:val="20"/>
        </w:rPr>
      </w:pPr>
      <w:r w:rsidRPr="000F7953">
        <w:rPr>
          <w:i/>
          <w:sz w:val="20"/>
        </w:rPr>
        <w:t xml:space="preserve">Dąbrowa Tarnowska, </w:t>
      </w:r>
      <w:r w:rsidR="00057898">
        <w:rPr>
          <w:i/>
          <w:sz w:val="20"/>
        </w:rPr>
        <w:t>31</w:t>
      </w:r>
      <w:r w:rsidR="000F7953" w:rsidRPr="000F7953">
        <w:rPr>
          <w:i/>
          <w:sz w:val="20"/>
        </w:rPr>
        <w:t>.</w:t>
      </w:r>
      <w:r w:rsidR="00057898">
        <w:rPr>
          <w:i/>
          <w:sz w:val="20"/>
        </w:rPr>
        <w:t>03</w:t>
      </w:r>
      <w:r w:rsidR="000F7953" w:rsidRPr="000F7953">
        <w:rPr>
          <w:i/>
          <w:sz w:val="20"/>
        </w:rPr>
        <w:t>.202</w:t>
      </w:r>
      <w:r w:rsidR="00057898">
        <w:rPr>
          <w:i/>
          <w:sz w:val="20"/>
        </w:rPr>
        <w:t>5</w:t>
      </w:r>
      <w:r w:rsidR="000F7953" w:rsidRPr="000F7953">
        <w:rPr>
          <w:i/>
          <w:sz w:val="20"/>
        </w:rPr>
        <w:t xml:space="preserve">r. </w:t>
      </w:r>
    </w:p>
    <w:p w:rsidR="00293FA4" w:rsidRDefault="00293FA4" w:rsidP="00293FA4"/>
    <w:p w:rsidR="00293FA4" w:rsidRPr="00293FA4" w:rsidRDefault="00293FA4" w:rsidP="000F7953">
      <w:pPr>
        <w:jc w:val="center"/>
        <w:rPr>
          <w:b/>
          <w:sz w:val="28"/>
        </w:rPr>
      </w:pPr>
      <w:r w:rsidRPr="00293FA4">
        <w:rPr>
          <w:b/>
          <w:sz w:val="28"/>
        </w:rPr>
        <w:t>OŚWIADCZENIE</w:t>
      </w:r>
    </w:p>
    <w:p w:rsidR="00293FA4" w:rsidRDefault="00293FA4" w:rsidP="00293FA4"/>
    <w:p w:rsidR="00293FA4" w:rsidRDefault="00293FA4" w:rsidP="00293FA4">
      <w:r>
        <w:t>Na podstawie art. 34 ust. 3d pkt 3 oraz art. 34 ust. 3e Ustawy z dnia 7 lipca 1994 r. Prawo budowlane (Dz. U. z 2020 r. poz. 1333, 2127, 2320, z 2021 r. poz. 11, 234, 282, 784) oświadczam, że projekt techniczny dla zamierzenia budowlanego:</w:t>
      </w:r>
    </w:p>
    <w:p w:rsidR="006D5A67" w:rsidRDefault="00057898" w:rsidP="00293FA4">
      <w:pPr>
        <w:rPr>
          <w:b/>
          <w:i/>
        </w:rPr>
      </w:pPr>
      <w:r w:rsidRPr="00057898">
        <w:rPr>
          <w:b/>
          <w:i/>
        </w:rPr>
        <w:t xml:space="preserve">PRZEBUDOWA, ROZBUDOWA I ZMIANA KONSTRUKCJI DACHU NA ISTNIEJACYM BUDYNKU SOCJALNO-SZATNIOWYM WRAZ Z INFRASTRUKTURĄ TECHNICZNĄ ZLOKALIZOWANEGO NA DZIAŁCE NR 612/1 W MIEJSCOWOŚCI BOLESŁAW </w:t>
      </w:r>
      <w:r w:rsidR="006D5A67">
        <w:rPr>
          <w:b/>
          <w:i/>
        </w:rPr>
        <w:t>………………………………………………………………………………………………………………………………………………….</w:t>
      </w:r>
    </w:p>
    <w:p w:rsidR="00293FA4" w:rsidRDefault="00293FA4" w:rsidP="00293FA4">
      <w:r>
        <w:t>został sporządzony zgodnie z obowiązującymi przepisami i zasadami wiedzy technicznej.</w:t>
      </w:r>
    </w:p>
    <w:p w:rsidR="00293FA4" w:rsidRDefault="00293FA4" w:rsidP="00293FA4"/>
    <w:p w:rsidR="00293FA4" w:rsidRDefault="00293FA4" w:rsidP="00293FA4">
      <w:r>
        <w:t>W opracowaniu projektu nie brały udziału osoby, o których mowa w art. 20 ust. 1 pkt 1a ustawy Prawo budowlane.</w:t>
      </w:r>
    </w:p>
    <w:p w:rsidR="00293FA4" w:rsidRDefault="00293FA4" w:rsidP="00293FA4"/>
    <w:p w:rsidR="00293FA4" w:rsidRDefault="00293FA4" w:rsidP="00293FA4">
      <w:r>
        <w:t>Projekt nie podlega sprawdzeniu.</w:t>
      </w:r>
    </w:p>
    <w:p w:rsidR="00293FA4" w:rsidRDefault="00293FA4" w:rsidP="00293FA4"/>
    <w:p w:rsidR="00293FA4" w:rsidRDefault="00293FA4" w:rsidP="00293FA4"/>
    <w:p w:rsidR="00293FA4" w:rsidRDefault="00293FA4" w:rsidP="00293FA4"/>
    <w:p w:rsidR="00293FA4" w:rsidRPr="000F7953" w:rsidRDefault="00293FA4" w:rsidP="00293FA4">
      <w:pPr>
        <w:rPr>
          <w:i/>
        </w:rPr>
      </w:pPr>
      <w:r w:rsidRPr="000F7953">
        <w:rPr>
          <w:i/>
        </w:rPr>
        <w:t>……………………………………………….</w:t>
      </w:r>
    </w:p>
    <w:p w:rsidR="00293FA4" w:rsidRPr="000F7953" w:rsidRDefault="00293FA4" w:rsidP="00293FA4">
      <w:pPr>
        <w:rPr>
          <w:i/>
        </w:rPr>
      </w:pPr>
      <w:r w:rsidRPr="000F7953">
        <w:rPr>
          <w:i/>
        </w:rPr>
        <w:t>Podpis projektanta</w:t>
      </w:r>
    </w:p>
    <w:sectPr w:rsidR="00293FA4" w:rsidRPr="000F7953" w:rsidSect="0031234D">
      <w:footerReference w:type="default" r:id="rId21"/>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59E3" w:rsidRDefault="007959E3" w:rsidP="00526B39">
      <w:pPr>
        <w:spacing w:after="0" w:line="240" w:lineRule="auto"/>
      </w:pPr>
      <w:r>
        <w:separator/>
      </w:r>
    </w:p>
  </w:endnote>
  <w:endnote w:type="continuationSeparator" w:id="1">
    <w:p w:rsidR="007959E3" w:rsidRDefault="007959E3" w:rsidP="00526B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173762"/>
      <w:docPartObj>
        <w:docPartGallery w:val="Page Numbers (Bottom of Page)"/>
        <w:docPartUnique/>
      </w:docPartObj>
    </w:sdtPr>
    <w:sdtContent>
      <w:p w:rsidR="00A92A5D" w:rsidRDefault="00A92A5D">
        <w:pPr>
          <w:pStyle w:val="Stopka"/>
          <w:jc w:val="right"/>
        </w:pPr>
        <w:fldSimple w:instr=" PAGE   \* MERGEFORMAT ">
          <w:r w:rsidR="00C32F3E">
            <w:rPr>
              <w:noProof/>
            </w:rPr>
            <w:t>3</w:t>
          </w:r>
        </w:fldSimple>
      </w:p>
    </w:sdtContent>
  </w:sdt>
  <w:p w:rsidR="00A92A5D" w:rsidRDefault="00A92A5D">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04D" w:rsidRDefault="0069704D">
    <w:pPr>
      <w:pStyle w:val="Stopka"/>
      <w:pBdr>
        <w:top w:val="single" w:sz="4" w:space="1" w:color="D9D9D9" w:themeColor="background1" w:themeShade="D9"/>
      </w:pBdr>
    </w:pPr>
    <w:r w:rsidRPr="00526B39">
      <w:rPr>
        <w:b/>
        <w:i/>
      </w:rPr>
      <w:t>Biuro Projektowo – Kosztorysowe Piotr Nowak</w:t>
    </w:r>
    <w:r>
      <w:t xml:space="preserve">, </w:t>
    </w:r>
    <w:hyperlink r:id="rId1" w:history="1">
      <w:r w:rsidRPr="00C93539">
        <w:rPr>
          <w:rStyle w:val="Hipercze"/>
        </w:rPr>
        <w:t>pitnowak@inetria.pl</w:t>
      </w:r>
    </w:hyperlink>
    <w:r>
      <w:t xml:space="preserve">, tel. </w:t>
    </w:r>
    <w:r w:rsidRPr="00526B39">
      <w:rPr>
        <w:i/>
      </w:rPr>
      <w:t>+48 603 542 896</w:t>
    </w:r>
  </w:p>
  <w:p w:rsidR="0069704D" w:rsidRPr="00526B39" w:rsidRDefault="0069704D">
    <w:pPr>
      <w:pStyle w:val="Stopka"/>
      <w:pBdr>
        <w:top w:val="single" w:sz="4" w:space="1" w:color="D9D9D9" w:themeColor="background1" w:themeShade="D9"/>
      </w:pBdr>
      <w:rPr>
        <w:color w:val="7F7F7F" w:themeColor="background1" w:themeShade="7F"/>
        <w:spacing w:val="60"/>
      </w:rPr>
    </w:pPr>
    <w:fldSimple w:instr=" PAGE   \* MERGEFORMAT ">
      <w:r w:rsidR="00C32F3E" w:rsidRPr="00C32F3E">
        <w:rPr>
          <w:b/>
          <w:noProof/>
        </w:rPr>
        <w:t>18</w:t>
      </w:r>
    </w:fldSimple>
    <w:r>
      <w:rPr>
        <w:b/>
      </w:rPr>
      <w:t xml:space="preserve"> | </w:t>
    </w:r>
    <w:r>
      <w:rPr>
        <w:color w:val="7F7F7F" w:themeColor="background1" w:themeShade="7F"/>
        <w:spacing w:val="60"/>
      </w:rPr>
      <w:t>Strona</w:t>
    </w:r>
    <w:r>
      <w:rPr>
        <w:spacing w:val="60"/>
      </w:rPr>
    </w:r>
  </w:p>
  <w:p w:rsidR="0069704D" w:rsidRDefault="0069704D">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59E3" w:rsidRDefault="007959E3" w:rsidP="00526B39">
      <w:pPr>
        <w:spacing w:after="0" w:line="240" w:lineRule="auto"/>
      </w:pPr>
      <w:r>
        <w:separator/>
      </w:r>
    </w:p>
  </w:footnote>
  <w:footnote w:type="continuationSeparator" w:id="1">
    <w:p w:rsidR="007959E3" w:rsidRDefault="007959E3" w:rsidP="00526B3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11.3pt;height:2.15pt" o:bullet="t">
        <v:imagedata r:id="rId1" o:title="clip_image001"/>
      </v:shape>
    </w:pict>
  </w:numPicBullet>
  <w:numPicBullet w:numPicBulletId="1">
    <w:pict>
      <v:shape id="_x0000_i1067" type="#_x0000_t75" style="width:12.9pt;height:2.15pt" o:bullet="t">
        <v:imagedata r:id="rId2" o:title="clip_image002"/>
      </v:shape>
    </w:pict>
  </w:numPicBullet>
  <w:abstractNum w:abstractNumId="0">
    <w:nsid w:val="00E3275A"/>
    <w:multiLevelType w:val="hybridMultilevel"/>
    <w:tmpl w:val="C84CBF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1153411"/>
    <w:multiLevelType w:val="hybridMultilevel"/>
    <w:tmpl w:val="8146E92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
    <w:nsid w:val="092861EE"/>
    <w:multiLevelType w:val="hybridMultilevel"/>
    <w:tmpl w:val="ACA27700"/>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nsid w:val="0F9B5565"/>
    <w:multiLevelType w:val="hybridMultilevel"/>
    <w:tmpl w:val="BC24334C"/>
    <w:lvl w:ilvl="0" w:tplc="725E0528">
      <w:start w:val="9"/>
      <w:numFmt w:val="decimal"/>
      <w:lvlText w:val="%1."/>
      <w:lvlJc w:val="left"/>
      <w:pPr>
        <w:ind w:left="859"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1" w:tplc="2AD21E50">
      <w:start w:val="23"/>
      <w:numFmt w:val="upperLetter"/>
      <w:lvlText w:val="%2"/>
      <w:lvlJc w:val="left"/>
      <w:pPr>
        <w:ind w:left="1223"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2" w:tplc="33689314">
      <w:start w:val="1"/>
      <w:numFmt w:val="lowerRoman"/>
      <w:lvlText w:val="%3"/>
      <w:lvlJc w:val="left"/>
      <w:pPr>
        <w:ind w:left="178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3" w:tplc="09B83FC4">
      <w:start w:val="1"/>
      <w:numFmt w:val="decimal"/>
      <w:lvlText w:val="%4"/>
      <w:lvlJc w:val="left"/>
      <w:pPr>
        <w:ind w:left="250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4" w:tplc="93F81928">
      <w:start w:val="1"/>
      <w:numFmt w:val="lowerLetter"/>
      <w:lvlText w:val="%5"/>
      <w:lvlJc w:val="left"/>
      <w:pPr>
        <w:ind w:left="322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5" w:tplc="67E8B33E">
      <w:start w:val="1"/>
      <w:numFmt w:val="lowerRoman"/>
      <w:lvlText w:val="%6"/>
      <w:lvlJc w:val="left"/>
      <w:pPr>
        <w:ind w:left="394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6" w:tplc="C180E4AE">
      <w:start w:val="1"/>
      <w:numFmt w:val="decimal"/>
      <w:lvlText w:val="%7"/>
      <w:lvlJc w:val="left"/>
      <w:pPr>
        <w:ind w:left="466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7" w:tplc="709A2D30">
      <w:start w:val="1"/>
      <w:numFmt w:val="lowerLetter"/>
      <w:lvlText w:val="%8"/>
      <w:lvlJc w:val="left"/>
      <w:pPr>
        <w:ind w:left="538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8" w:tplc="D3DC39BC">
      <w:start w:val="1"/>
      <w:numFmt w:val="lowerRoman"/>
      <w:lvlText w:val="%9"/>
      <w:lvlJc w:val="left"/>
      <w:pPr>
        <w:ind w:left="610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abstractNum>
  <w:abstractNum w:abstractNumId="4">
    <w:nsid w:val="0FC82AF0"/>
    <w:multiLevelType w:val="hybridMultilevel"/>
    <w:tmpl w:val="D278F37C"/>
    <w:lvl w:ilvl="0" w:tplc="9DA2D5A4">
      <w:start w:val="1"/>
      <w:numFmt w:val="decimal"/>
      <w:lvlText w:val="%1."/>
      <w:lvlJc w:val="left"/>
      <w:pPr>
        <w:ind w:left="943"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1" w:tplc="B2D4105A">
      <w:start w:val="1"/>
      <w:numFmt w:val="bullet"/>
      <w:lvlText w:val="•"/>
      <w:lvlPicBulletId w:val="0"/>
      <w:lvlJc w:val="left"/>
      <w:pPr>
        <w:ind w:left="1160"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2" w:tplc="C846D186">
      <w:start w:val="1"/>
      <w:numFmt w:val="bullet"/>
      <w:lvlText w:val="▪"/>
      <w:lvlJc w:val="left"/>
      <w:pPr>
        <w:ind w:left="2227"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3" w:tplc="C26AE228">
      <w:start w:val="1"/>
      <w:numFmt w:val="bullet"/>
      <w:lvlText w:val="•"/>
      <w:lvlJc w:val="left"/>
      <w:pPr>
        <w:ind w:left="2947"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4" w:tplc="948E8AFE">
      <w:start w:val="1"/>
      <w:numFmt w:val="bullet"/>
      <w:lvlText w:val="o"/>
      <w:lvlJc w:val="left"/>
      <w:pPr>
        <w:ind w:left="3667"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5" w:tplc="AFD0671A">
      <w:start w:val="1"/>
      <w:numFmt w:val="bullet"/>
      <w:lvlText w:val="▪"/>
      <w:lvlJc w:val="left"/>
      <w:pPr>
        <w:ind w:left="4387"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6" w:tplc="B95A4EA2">
      <w:start w:val="1"/>
      <w:numFmt w:val="bullet"/>
      <w:lvlText w:val="•"/>
      <w:lvlJc w:val="left"/>
      <w:pPr>
        <w:ind w:left="5107"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7" w:tplc="21BC8AAE">
      <w:start w:val="1"/>
      <w:numFmt w:val="bullet"/>
      <w:lvlText w:val="o"/>
      <w:lvlJc w:val="left"/>
      <w:pPr>
        <w:ind w:left="5827"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8" w:tplc="D124D958">
      <w:start w:val="1"/>
      <w:numFmt w:val="bullet"/>
      <w:lvlText w:val="▪"/>
      <w:lvlJc w:val="left"/>
      <w:pPr>
        <w:ind w:left="6547"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abstractNum>
  <w:abstractNum w:abstractNumId="5">
    <w:nsid w:val="12DD4D6A"/>
    <w:multiLevelType w:val="hybridMultilevel"/>
    <w:tmpl w:val="30C45D6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5AF7F5A"/>
    <w:multiLevelType w:val="hybridMultilevel"/>
    <w:tmpl w:val="47DE7F10"/>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17B41726"/>
    <w:multiLevelType w:val="hybridMultilevel"/>
    <w:tmpl w:val="5FD03C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FE43158"/>
    <w:multiLevelType w:val="hybridMultilevel"/>
    <w:tmpl w:val="6118491A"/>
    <w:lvl w:ilvl="0" w:tplc="D6FC1BD6">
      <w:start w:val="7"/>
      <w:numFmt w:val="decimal"/>
      <w:lvlText w:val="%1."/>
      <w:lvlJc w:val="left"/>
      <w:pPr>
        <w:ind w:left="950"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1" w:tplc="338292C6">
      <w:start w:val="1"/>
      <w:numFmt w:val="lowerLetter"/>
      <w:lvlText w:val="%2"/>
      <w:lvlJc w:val="left"/>
      <w:pPr>
        <w:ind w:left="1464"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2" w:tplc="578AA368">
      <w:start w:val="1"/>
      <w:numFmt w:val="lowerRoman"/>
      <w:lvlText w:val="%3"/>
      <w:lvlJc w:val="left"/>
      <w:pPr>
        <w:ind w:left="2184"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3" w:tplc="7FBCEABA">
      <w:start w:val="1"/>
      <w:numFmt w:val="decimal"/>
      <w:lvlText w:val="%4"/>
      <w:lvlJc w:val="left"/>
      <w:pPr>
        <w:ind w:left="2904"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4" w:tplc="73E6C1AA">
      <w:start w:val="1"/>
      <w:numFmt w:val="lowerLetter"/>
      <w:lvlText w:val="%5"/>
      <w:lvlJc w:val="left"/>
      <w:pPr>
        <w:ind w:left="3624"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5" w:tplc="2D381E5A">
      <w:start w:val="1"/>
      <w:numFmt w:val="lowerRoman"/>
      <w:lvlText w:val="%6"/>
      <w:lvlJc w:val="left"/>
      <w:pPr>
        <w:ind w:left="4344"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6" w:tplc="ECE6E0EA">
      <w:start w:val="1"/>
      <w:numFmt w:val="decimal"/>
      <w:lvlText w:val="%7"/>
      <w:lvlJc w:val="left"/>
      <w:pPr>
        <w:ind w:left="5064"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7" w:tplc="045A6F74">
      <w:start w:val="1"/>
      <w:numFmt w:val="lowerLetter"/>
      <w:lvlText w:val="%8"/>
      <w:lvlJc w:val="left"/>
      <w:pPr>
        <w:ind w:left="5784"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8" w:tplc="0FA6C5CE">
      <w:start w:val="1"/>
      <w:numFmt w:val="lowerRoman"/>
      <w:lvlText w:val="%9"/>
      <w:lvlJc w:val="left"/>
      <w:pPr>
        <w:ind w:left="6504"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abstractNum>
  <w:abstractNum w:abstractNumId="9">
    <w:nsid w:val="2335646D"/>
    <w:multiLevelType w:val="hybridMultilevel"/>
    <w:tmpl w:val="F782FF8E"/>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nsid w:val="29E164ED"/>
    <w:multiLevelType w:val="hybridMultilevel"/>
    <w:tmpl w:val="32483F8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A246F5A"/>
    <w:multiLevelType w:val="hybridMultilevel"/>
    <w:tmpl w:val="40BAA0A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2DE27834"/>
    <w:multiLevelType w:val="hybridMultilevel"/>
    <w:tmpl w:val="3C2CC934"/>
    <w:lvl w:ilvl="0" w:tplc="167CDF3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2EB03F06"/>
    <w:multiLevelType w:val="hybridMultilevel"/>
    <w:tmpl w:val="84CA9F68"/>
    <w:lvl w:ilvl="0" w:tplc="F424D37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37A86CF4"/>
    <w:multiLevelType w:val="hybridMultilevel"/>
    <w:tmpl w:val="05F6F2F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nsid w:val="55C40F58"/>
    <w:multiLevelType w:val="hybridMultilevel"/>
    <w:tmpl w:val="AC6C5E24"/>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nsid w:val="5686131E"/>
    <w:multiLevelType w:val="hybridMultilevel"/>
    <w:tmpl w:val="2856BDE0"/>
    <w:lvl w:ilvl="0" w:tplc="04150003">
      <w:start w:val="1"/>
      <w:numFmt w:val="bullet"/>
      <w:lvlText w:val="o"/>
      <w:lvlJc w:val="left"/>
      <w:pPr>
        <w:ind w:left="1800" w:hanging="360"/>
      </w:pPr>
      <w:rPr>
        <w:rFonts w:ascii="Courier New" w:hAnsi="Courier New" w:cs="Courier New"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7">
    <w:nsid w:val="63A73F3A"/>
    <w:multiLevelType w:val="hybridMultilevel"/>
    <w:tmpl w:val="6F7659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6F5B5873"/>
    <w:multiLevelType w:val="hybridMultilevel"/>
    <w:tmpl w:val="D618E27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777A46D3"/>
    <w:multiLevelType w:val="hybridMultilevel"/>
    <w:tmpl w:val="F35245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9"/>
  </w:num>
  <w:num w:numId="2">
    <w:abstractNumId w:val="12"/>
  </w:num>
  <w:num w:numId="3">
    <w:abstractNumId w:val="13"/>
  </w:num>
  <w:num w:numId="4">
    <w:abstractNumId w:val="17"/>
  </w:num>
  <w:num w:numId="5">
    <w:abstractNumId w:val="4"/>
    <w:lvlOverride w:ilvl="0">
      <w:startOverride w:val="1"/>
    </w:lvlOverride>
    <w:lvlOverride w:ilvl="1"/>
    <w:lvlOverride w:ilvl="2"/>
    <w:lvlOverride w:ilvl="3"/>
    <w:lvlOverride w:ilvl="4"/>
    <w:lvlOverride w:ilvl="5"/>
    <w:lvlOverride w:ilvl="6"/>
    <w:lvlOverride w:ilvl="7"/>
    <w:lvlOverride w:ilvl="8"/>
  </w:num>
  <w:num w:numId="6">
    <w:abstractNumId w:val="10"/>
  </w:num>
  <w:num w:numId="7">
    <w:abstractNumId w:val="0"/>
  </w:num>
  <w:num w:numId="8">
    <w:abstractNumId w:val="2"/>
  </w:num>
  <w:num w:numId="9">
    <w:abstractNumId w:val="9"/>
  </w:num>
  <w:num w:numId="10">
    <w:abstractNumId w:val="15"/>
  </w:num>
  <w:num w:numId="11">
    <w:abstractNumId w:val="14"/>
  </w:num>
  <w:num w:numId="12">
    <w:abstractNumId w:val="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9"/>
    </w:lvlOverride>
    <w:lvlOverride w:ilvl="1">
      <w:startOverride w:val="2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5"/>
  </w:num>
  <w:num w:numId="16">
    <w:abstractNumId w:val="11"/>
  </w:num>
  <w:num w:numId="17">
    <w:abstractNumId w:val="6"/>
  </w:num>
  <w:num w:numId="18">
    <w:abstractNumId w:val="1"/>
  </w:num>
  <w:num w:numId="19">
    <w:abstractNumId w:val="18"/>
  </w:num>
  <w:num w:numId="20">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hyphenationZone w:val="425"/>
  <w:characterSpacingControl w:val="doNotCompress"/>
  <w:footnotePr>
    <w:footnote w:id="0"/>
    <w:footnote w:id="1"/>
  </w:footnotePr>
  <w:endnotePr>
    <w:endnote w:id="0"/>
    <w:endnote w:id="1"/>
  </w:endnotePr>
  <w:compat/>
  <w:rsids>
    <w:rsidRoot w:val="00561A36"/>
    <w:rsid w:val="00057898"/>
    <w:rsid w:val="000670FE"/>
    <w:rsid w:val="00087BE2"/>
    <w:rsid w:val="000A44E8"/>
    <w:rsid w:val="000B5B30"/>
    <w:rsid w:val="000C7D19"/>
    <w:rsid w:val="000F7953"/>
    <w:rsid w:val="001251DE"/>
    <w:rsid w:val="00151327"/>
    <w:rsid w:val="0019361D"/>
    <w:rsid w:val="001D3C60"/>
    <w:rsid w:val="001D4C1C"/>
    <w:rsid w:val="00221FBE"/>
    <w:rsid w:val="0022526C"/>
    <w:rsid w:val="002300C3"/>
    <w:rsid w:val="00293FA4"/>
    <w:rsid w:val="002B0634"/>
    <w:rsid w:val="0031234D"/>
    <w:rsid w:val="003219EA"/>
    <w:rsid w:val="00335420"/>
    <w:rsid w:val="00412D7B"/>
    <w:rsid w:val="00423704"/>
    <w:rsid w:val="00476E95"/>
    <w:rsid w:val="004F0031"/>
    <w:rsid w:val="004F3182"/>
    <w:rsid w:val="00510082"/>
    <w:rsid w:val="005237C7"/>
    <w:rsid w:val="00525144"/>
    <w:rsid w:val="00526B39"/>
    <w:rsid w:val="005559F2"/>
    <w:rsid w:val="00561A36"/>
    <w:rsid w:val="005737E2"/>
    <w:rsid w:val="005B2F8E"/>
    <w:rsid w:val="00600234"/>
    <w:rsid w:val="00625A8E"/>
    <w:rsid w:val="00633CC6"/>
    <w:rsid w:val="00677B1D"/>
    <w:rsid w:val="0069704D"/>
    <w:rsid w:val="006B10EC"/>
    <w:rsid w:val="006D5A67"/>
    <w:rsid w:val="006E4870"/>
    <w:rsid w:val="00715BCA"/>
    <w:rsid w:val="00770EB4"/>
    <w:rsid w:val="007959E3"/>
    <w:rsid w:val="007A0179"/>
    <w:rsid w:val="007A4E4A"/>
    <w:rsid w:val="00811EE1"/>
    <w:rsid w:val="00853E2A"/>
    <w:rsid w:val="008635C7"/>
    <w:rsid w:val="008B577F"/>
    <w:rsid w:val="008F1771"/>
    <w:rsid w:val="009721EA"/>
    <w:rsid w:val="009B15EB"/>
    <w:rsid w:val="009E24BB"/>
    <w:rsid w:val="00A207D2"/>
    <w:rsid w:val="00A5506D"/>
    <w:rsid w:val="00A661A6"/>
    <w:rsid w:val="00A92A5D"/>
    <w:rsid w:val="00A940DE"/>
    <w:rsid w:val="00B21ED7"/>
    <w:rsid w:val="00B63E23"/>
    <w:rsid w:val="00BA4F7A"/>
    <w:rsid w:val="00BB49AB"/>
    <w:rsid w:val="00BF422F"/>
    <w:rsid w:val="00BF4243"/>
    <w:rsid w:val="00BF6FDF"/>
    <w:rsid w:val="00C32F3E"/>
    <w:rsid w:val="00C54316"/>
    <w:rsid w:val="00C920C5"/>
    <w:rsid w:val="00CB3E85"/>
    <w:rsid w:val="00CB6C07"/>
    <w:rsid w:val="00D0556F"/>
    <w:rsid w:val="00D61474"/>
    <w:rsid w:val="00EB2845"/>
    <w:rsid w:val="00F37015"/>
    <w:rsid w:val="00FC037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237C7"/>
    <w:pPr>
      <w:jc w:val="both"/>
    </w:pPr>
  </w:style>
  <w:style w:type="paragraph" w:styleId="Nagwek1">
    <w:name w:val="heading 1"/>
    <w:basedOn w:val="Normalny"/>
    <w:next w:val="Normalny"/>
    <w:link w:val="Nagwek1Znak"/>
    <w:uiPriority w:val="9"/>
    <w:qFormat/>
    <w:rsid w:val="006E4870"/>
    <w:pPr>
      <w:keepNext/>
      <w:keepLines/>
      <w:spacing w:before="240" w:after="0"/>
      <w:outlineLvl w:val="0"/>
    </w:pPr>
    <w:rPr>
      <w:rFonts w:eastAsiaTheme="majorEastAsia" w:cstheme="majorBidi"/>
      <w:b/>
      <w:color w:val="000000" w:themeColor="text1"/>
      <w:sz w:val="24"/>
      <w:szCs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561A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kapitzlist">
    <w:name w:val="List Paragraph"/>
    <w:basedOn w:val="Normalny"/>
    <w:uiPriority w:val="1"/>
    <w:qFormat/>
    <w:rsid w:val="00FC0373"/>
    <w:pPr>
      <w:ind w:left="720"/>
      <w:contextualSpacing/>
    </w:pPr>
  </w:style>
  <w:style w:type="character" w:customStyle="1" w:styleId="Nagwek1Znak">
    <w:name w:val="Nagłówek 1 Znak"/>
    <w:basedOn w:val="Domylnaczcionkaakapitu"/>
    <w:link w:val="Nagwek1"/>
    <w:uiPriority w:val="9"/>
    <w:rsid w:val="006E4870"/>
    <w:rPr>
      <w:rFonts w:eastAsiaTheme="majorEastAsia" w:cstheme="majorBidi"/>
      <w:b/>
      <w:color w:val="000000" w:themeColor="text1"/>
      <w:sz w:val="24"/>
      <w:szCs w:val="32"/>
    </w:rPr>
  </w:style>
  <w:style w:type="paragraph" w:styleId="Tekstdymka">
    <w:name w:val="Balloon Text"/>
    <w:basedOn w:val="Normalny"/>
    <w:link w:val="TekstdymkaZnak"/>
    <w:uiPriority w:val="99"/>
    <w:semiHidden/>
    <w:unhideWhenUsed/>
    <w:rsid w:val="0051008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510082"/>
    <w:rPr>
      <w:rFonts w:ascii="Tahoma" w:hAnsi="Tahoma" w:cs="Tahoma"/>
      <w:sz w:val="16"/>
      <w:szCs w:val="16"/>
    </w:rPr>
  </w:style>
  <w:style w:type="paragraph" w:styleId="Nagwekspisutreci">
    <w:name w:val="TOC Heading"/>
    <w:basedOn w:val="Nagwek1"/>
    <w:next w:val="Normalny"/>
    <w:uiPriority w:val="39"/>
    <w:semiHidden/>
    <w:unhideWhenUsed/>
    <w:qFormat/>
    <w:rsid w:val="00476E95"/>
    <w:pPr>
      <w:spacing w:before="480" w:line="276" w:lineRule="auto"/>
      <w:jc w:val="left"/>
      <w:outlineLvl w:val="9"/>
    </w:pPr>
    <w:rPr>
      <w:rFonts w:asciiTheme="majorHAnsi" w:hAnsiTheme="majorHAnsi"/>
      <w:bCs/>
      <w:color w:val="2F5496" w:themeColor="accent1" w:themeShade="BF"/>
      <w:sz w:val="28"/>
      <w:szCs w:val="28"/>
    </w:rPr>
  </w:style>
  <w:style w:type="paragraph" w:styleId="Spistreci2">
    <w:name w:val="toc 2"/>
    <w:basedOn w:val="Normalny"/>
    <w:next w:val="Normalny"/>
    <w:autoRedefine/>
    <w:uiPriority w:val="39"/>
    <w:semiHidden/>
    <w:unhideWhenUsed/>
    <w:qFormat/>
    <w:rsid w:val="00476E95"/>
    <w:pPr>
      <w:spacing w:after="100" w:line="276" w:lineRule="auto"/>
      <w:ind w:left="220"/>
      <w:jc w:val="left"/>
    </w:pPr>
    <w:rPr>
      <w:rFonts w:eastAsiaTheme="minorEastAsia"/>
    </w:rPr>
  </w:style>
  <w:style w:type="paragraph" w:styleId="Spistreci1">
    <w:name w:val="toc 1"/>
    <w:basedOn w:val="Normalny"/>
    <w:next w:val="Normalny"/>
    <w:autoRedefine/>
    <w:uiPriority w:val="39"/>
    <w:unhideWhenUsed/>
    <w:qFormat/>
    <w:rsid w:val="00476E95"/>
    <w:pPr>
      <w:spacing w:after="100" w:line="276" w:lineRule="auto"/>
      <w:jc w:val="left"/>
    </w:pPr>
    <w:rPr>
      <w:rFonts w:eastAsiaTheme="minorEastAsia"/>
    </w:rPr>
  </w:style>
  <w:style w:type="paragraph" w:styleId="Spistreci3">
    <w:name w:val="toc 3"/>
    <w:basedOn w:val="Normalny"/>
    <w:next w:val="Normalny"/>
    <w:autoRedefine/>
    <w:uiPriority w:val="39"/>
    <w:semiHidden/>
    <w:unhideWhenUsed/>
    <w:qFormat/>
    <w:rsid w:val="00476E95"/>
    <w:pPr>
      <w:spacing w:after="100" w:line="276" w:lineRule="auto"/>
      <w:ind w:left="440"/>
      <w:jc w:val="left"/>
    </w:pPr>
    <w:rPr>
      <w:rFonts w:eastAsiaTheme="minorEastAsia"/>
    </w:rPr>
  </w:style>
  <w:style w:type="character" w:styleId="Hipercze">
    <w:name w:val="Hyperlink"/>
    <w:basedOn w:val="Domylnaczcionkaakapitu"/>
    <w:uiPriority w:val="99"/>
    <w:unhideWhenUsed/>
    <w:rsid w:val="00476E95"/>
    <w:rPr>
      <w:color w:val="0563C1" w:themeColor="hyperlink"/>
      <w:u w:val="single"/>
    </w:rPr>
  </w:style>
  <w:style w:type="paragraph" w:styleId="Nagwek">
    <w:name w:val="header"/>
    <w:basedOn w:val="Normalny"/>
    <w:link w:val="NagwekZnak"/>
    <w:uiPriority w:val="99"/>
    <w:unhideWhenUsed/>
    <w:rsid w:val="00526B3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26B39"/>
  </w:style>
  <w:style w:type="paragraph" w:styleId="Stopka">
    <w:name w:val="footer"/>
    <w:basedOn w:val="Normalny"/>
    <w:link w:val="StopkaZnak"/>
    <w:uiPriority w:val="99"/>
    <w:unhideWhenUsed/>
    <w:rsid w:val="00526B3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26B39"/>
  </w:style>
  <w:style w:type="paragraph" w:styleId="Bezodstpw">
    <w:name w:val="No Spacing"/>
    <w:link w:val="BezodstpwZnak"/>
    <w:uiPriority w:val="1"/>
    <w:qFormat/>
    <w:rsid w:val="00526B39"/>
    <w:pPr>
      <w:spacing w:after="0" w:line="240" w:lineRule="auto"/>
    </w:pPr>
    <w:rPr>
      <w:rFonts w:eastAsiaTheme="minorEastAsia"/>
    </w:rPr>
  </w:style>
  <w:style w:type="character" w:customStyle="1" w:styleId="BezodstpwZnak">
    <w:name w:val="Bez odstępów Znak"/>
    <w:basedOn w:val="Domylnaczcionkaakapitu"/>
    <w:link w:val="Bezodstpw"/>
    <w:uiPriority w:val="1"/>
    <w:rsid w:val="00526B39"/>
    <w:rPr>
      <w:rFonts w:eastAsiaTheme="minorEastAsia"/>
    </w:rPr>
  </w:style>
</w:styles>
</file>

<file path=word/webSettings.xml><?xml version="1.0" encoding="utf-8"?>
<w:webSettings xmlns:r="http://schemas.openxmlformats.org/officeDocument/2006/relationships" xmlns:w="http://schemas.openxmlformats.org/wordprocessingml/2006/main">
  <w:divs>
    <w:div w:id="82262207">
      <w:bodyDiv w:val="1"/>
      <w:marLeft w:val="0"/>
      <w:marRight w:val="0"/>
      <w:marTop w:val="0"/>
      <w:marBottom w:val="0"/>
      <w:divBdr>
        <w:top w:val="none" w:sz="0" w:space="0" w:color="auto"/>
        <w:left w:val="none" w:sz="0" w:space="0" w:color="auto"/>
        <w:bottom w:val="none" w:sz="0" w:space="0" w:color="auto"/>
        <w:right w:val="none" w:sz="0" w:space="0" w:color="auto"/>
      </w:divBdr>
    </w:div>
    <w:div w:id="103155312">
      <w:bodyDiv w:val="1"/>
      <w:marLeft w:val="0"/>
      <w:marRight w:val="0"/>
      <w:marTop w:val="0"/>
      <w:marBottom w:val="0"/>
      <w:divBdr>
        <w:top w:val="none" w:sz="0" w:space="0" w:color="auto"/>
        <w:left w:val="none" w:sz="0" w:space="0" w:color="auto"/>
        <w:bottom w:val="none" w:sz="0" w:space="0" w:color="auto"/>
        <w:right w:val="none" w:sz="0" w:space="0" w:color="auto"/>
      </w:divBdr>
    </w:div>
    <w:div w:id="108939543">
      <w:bodyDiv w:val="1"/>
      <w:marLeft w:val="0"/>
      <w:marRight w:val="0"/>
      <w:marTop w:val="0"/>
      <w:marBottom w:val="0"/>
      <w:divBdr>
        <w:top w:val="none" w:sz="0" w:space="0" w:color="auto"/>
        <w:left w:val="none" w:sz="0" w:space="0" w:color="auto"/>
        <w:bottom w:val="none" w:sz="0" w:space="0" w:color="auto"/>
        <w:right w:val="none" w:sz="0" w:space="0" w:color="auto"/>
      </w:divBdr>
    </w:div>
    <w:div w:id="126629803">
      <w:bodyDiv w:val="1"/>
      <w:marLeft w:val="0"/>
      <w:marRight w:val="0"/>
      <w:marTop w:val="0"/>
      <w:marBottom w:val="0"/>
      <w:divBdr>
        <w:top w:val="none" w:sz="0" w:space="0" w:color="auto"/>
        <w:left w:val="none" w:sz="0" w:space="0" w:color="auto"/>
        <w:bottom w:val="none" w:sz="0" w:space="0" w:color="auto"/>
        <w:right w:val="none" w:sz="0" w:space="0" w:color="auto"/>
      </w:divBdr>
    </w:div>
    <w:div w:id="303849634">
      <w:bodyDiv w:val="1"/>
      <w:marLeft w:val="0"/>
      <w:marRight w:val="0"/>
      <w:marTop w:val="0"/>
      <w:marBottom w:val="0"/>
      <w:divBdr>
        <w:top w:val="none" w:sz="0" w:space="0" w:color="auto"/>
        <w:left w:val="none" w:sz="0" w:space="0" w:color="auto"/>
        <w:bottom w:val="none" w:sz="0" w:space="0" w:color="auto"/>
        <w:right w:val="none" w:sz="0" w:space="0" w:color="auto"/>
      </w:divBdr>
    </w:div>
    <w:div w:id="344864510">
      <w:bodyDiv w:val="1"/>
      <w:marLeft w:val="0"/>
      <w:marRight w:val="0"/>
      <w:marTop w:val="0"/>
      <w:marBottom w:val="0"/>
      <w:divBdr>
        <w:top w:val="none" w:sz="0" w:space="0" w:color="auto"/>
        <w:left w:val="none" w:sz="0" w:space="0" w:color="auto"/>
        <w:bottom w:val="none" w:sz="0" w:space="0" w:color="auto"/>
        <w:right w:val="none" w:sz="0" w:space="0" w:color="auto"/>
      </w:divBdr>
    </w:div>
    <w:div w:id="364723064">
      <w:bodyDiv w:val="1"/>
      <w:marLeft w:val="0"/>
      <w:marRight w:val="0"/>
      <w:marTop w:val="0"/>
      <w:marBottom w:val="0"/>
      <w:divBdr>
        <w:top w:val="none" w:sz="0" w:space="0" w:color="auto"/>
        <w:left w:val="none" w:sz="0" w:space="0" w:color="auto"/>
        <w:bottom w:val="none" w:sz="0" w:space="0" w:color="auto"/>
        <w:right w:val="none" w:sz="0" w:space="0" w:color="auto"/>
      </w:divBdr>
    </w:div>
    <w:div w:id="464470750">
      <w:bodyDiv w:val="1"/>
      <w:marLeft w:val="0"/>
      <w:marRight w:val="0"/>
      <w:marTop w:val="0"/>
      <w:marBottom w:val="0"/>
      <w:divBdr>
        <w:top w:val="none" w:sz="0" w:space="0" w:color="auto"/>
        <w:left w:val="none" w:sz="0" w:space="0" w:color="auto"/>
        <w:bottom w:val="none" w:sz="0" w:space="0" w:color="auto"/>
        <w:right w:val="none" w:sz="0" w:space="0" w:color="auto"/>
      </w:divBdr>
    </w:div>
    <w:div w:id="553473331">
      <w:bodyDiv w:val="1"/>
      <w:marLeft w:val="0"/>
      <w:marRight w:val="0"/>
      <w:marTop w:val="0"/>
      <w:marBottom w:val="0"/>
      <w:divBdr>
        <w:top w:val="none" w:sz="0" w:space="0" w:color="auto"/>
        <w:left w:val="none" w:sz="0" w:space="0" w:color="auto"/>
        <w:bottom w:val="none" w:sz="0" w:space="0" w:color="auto"/>
        <w:right w:val="none" w:sz="0" w:space="0" w:color="auto"/>
      </w:divBdr>
    </w:div>
    <w:div w:id="659431460">
      <w:bodyDiv w:val="1"/>
      <w:marLeft w:val="0"/>
      <w:marRight w:val="0"/>
      <w:marTop w:val="0"/>
      <w:marBottom w:val="0"/>
      <w:divBdr>
        <w:top w:val="none" w:sz="0" w:space="0" w:color="auto"/>
        <w:left w:val="none" w:sz="0" w:space="0" w:color="auto"/>
        <w:bottom w:val="none" w:sz="0" w:space="0" w:color="auto"/>
        <w:right w:val="none" w:sz="0" w:space="0" w:color="auto"/>
      </w:divBdr>
    </w:div>
    <w:div w:id="839733289">
      <w:bodyDiv w:val="1"/>
      <w:marLeft w:val="0"/>
      <w:marRight w:val="0"/>
      <w:marTop w:val="0"/>
      <w:marBottom w:val="0"/>
      <w:divBdr>
        <w:top w:val="none" w:sz="0" w:space="0" w:color="auto"/>
        <w:left w:val="none" w:sz="0" w:space="0" w:color="auto"/>
        <w:bottom w:val="none" w:sz="0" w:space="0" w:color="auto"/>
        <w:right w:val="none" w:sz="0" w:space="0" w:color="auto"/>
      </w:divBdr>
    </w:div>
    <w:div w:id="891307938">
      <w:bodyDiv w:val="1"/>
      <w:marLeft w:val="0"/>
      <w:marRight w:val="0"/>
      <w:marTop w:val="0"/>
      <w:marBottom w:val="0"/>
      <w:divBdr>
        <w:top w:val="none" w:sz="0" w:space="0" w:color="auto"/>
        <w:left w:val="none" w:sz="0" w:space="0" w:color="auto"/>
        <w:bottom w:val="none" w:sz="0" w:space="0" w:color="auto"/>
        <w:right w:val="none" w:sz="0" w:space="0" w:color="auto"/>
      </w:divBdr>
    </w:div>
    <w:div w:id="966621050">
      <w:bodyDiv w:val="1"/>
      <w:marLeft w:val="0"/>
      <w:marRight w:val="0"/>
      <w:marTop w:val="0"/>
      <w:marBottom w:val="0"/>
      <w:divBdr>
        <w:top w:val="none" w:sz="0" w:space="0" w:color="auto"/>
        <w:left w:val="none" w:sz="0" w:space="0" w:color="auto"/>
        <w:bottom w:val="none" w:sz="0" w:space="0" w:color="auto"/>
        <w:right w:val="none" w:sz="0" w:space="0" w:color="auto"/>
      </w:divBdr>
    </w:div>
    <w:div w:id="1040937092">
      <w:bodyDiv w:val="1"/>
      <w:marLeft w:val="0"/>
      <w:marRight w:val="0"/>
      <w:marTop w:val="0"/>
      <w:marBottom w:val="0"/>
      <w:divBdr>
        <w:top w:val="none" w:sz="0" w:space="0" w:color="auto"/>
        <w:left w:val="none" w:sz="0" w:space="0" w:color="auto"/>
        <w:bottom w:val="none" w:sz="0" w:space="0" w:color="auto"/>
        <w:right w:val="none" w:sz="0" w:space="0" w:color="auto"/>
      </w:divBdr>
    </w:div>
    <w:div w:id="1089078732">
      <w:bodyDiv w:val="1"/>
      <w:marLeft w:val="0"/>
      <w:marRight w:val="0"/>
      <w:marTop w:val="0"/>
      <w:marBottom w:val="0"/>
      <w:divBdr>
        <w:top w:val="none" w:sz="0" w:space="0" w:color="auto"/>
        <w:left w:val="none" w:sz="0" w:space="0" w:color="auto"/>
        <w:bottom w:val="none" w:sz="0" w:space="0" w:color="auto"/>
        <w:right w:val="none" w:sz="0" w:space="0" w:color="auto"/>
      </w:divBdr>
    </w:div>
    <w:div w:id="1126116257">
      <w:bodyDiv w:val="1"/>
      <w:marLeft w:val="0"/>
      <w:marRight w:val="0"/>
      <w:marTop w:val="0"/>
      <w:marBottom w:val="0"/>
      <w:divBdr>
        <w:top w:val="none" w:sz="0" w:space="0" w:color="auto"/>
        <w:left w:val="none" w:sz="0" w:space="0" w:color="auto"/>
        <w:bottom w:val="none" w:sz="0" w:space="0" w:color="auto"/>
        <w:right w:val="none" w:sz="0" w:space="0" w:color="auto"/>
      </w:divBdr>
    </w:div>
    <w:div w:id="1425225695">
      <w:bodyDiv w:val="1"/>
      <w:marLeft w:val="0"/>
      <w:marRight w:val="0"/>
      <w:marTop w:val="0"/>
      <w:marBottom w:val="0"/>
      <w:divBdr>
        <w:top w:val="none" w:sz="0" w:space="0" w:color="auto"/>
        <w:left w:val="none" w:sz="0" w:space="0" w:color="auto"/>
        <w:bottom w:val="none" w:sz="0" w:space="0" w:color="auto"/>
        <w:right w:val="none" w:sz="0" w:space="0" w:color="auto"/>
      </w:divBdr>
    </w:div>
    <w:div w:id="1677490405">
      <w:bodyDiv w:val="1"/>
      <w:marLeft w:val="0"/>
      <w:marRight w:val="0"/>
      <w:marTop w:val="0"/>
      <w:marBottom w:val="0"/>
      <w:divBdr>
        <w:top w:val="none" w:sz="0" w:space="0" w:color="auto"/>
        <w:left w:val="none" w:sz="0" w:space="0" w:color="auto"/>
        <w:bottom w:val="none" w:sz="0" w:space="0" w:color="auto"/>
        <w:right w:val="none" w:sz="0" w:space="0" w:color="auto"/>
      </w:divBdr>
    </w:div>
    <w:div w:id="1843082598">
      <w:bodyDiv w:val="1"/>
      <w:marLeft w:val="0"/>
      <w:marRight w:val="0"/>
      <w:marTop w:val="0"/>
      <w:marBottom w:val="0"/>
      <w:divBdr>
        <w:top w:val="none" w:sz="0" w:space="0" w:color="auto"/>
        <w:left w:val="none" w:sz="0" w:space="0" w:color="auto"/>
        <w:bottom w:val="none" w:sz="0" w:space="0" w:color="auto"/>
        <w:right w:val="none" w:sz="0" w:space="0" w:color="auto"/>
      </w:divBdr>
    </w:div>
    <w:div w:id="1850555971">
      <w:bodyDiv w:val="1"/>
      <w:marLeft w:val="0"/>
      <w:marRight w:val="0"/>
      <w:marTop w:val="0"/>
      <w:marBottom w:val="0"/>
      <w:divBdr>
        <w:top w:val="none" w:sz="0" w:space="0" w:color="auto"/>
        <w:left w:val="none" w:sz="0" w:space="0" w:color="auto"/>
        <w:bottom w:val="none" w:sz="0" w:space="0" w:color="auto"/>
        <w:right w:val="none" w:sz="0" w:space="0" w:color="auto"/>
      </w:divBdr>
    </w:div>
    <w:div w:id="1853566274">
      <w:bodyDiv w:val="1"/>
      <w:marLeft w:val="0"/>
      <w:marRight w:val="0"/>
      <w:marTop w:val="0"/>
      <w:marBottom w:val="0"/>
      <w:divBdr>
        <w:top w:val="none" w:sz="0" w:space="0" w:color="auto"/>
        <w:left w:val="none" w:sz="0" w:space="0" w:color="auto"/>
        <w:bottom w:val="none" w:sz="0" w:space="0" w:color="auto"/>
        <w:right w:val="none" w:sz="0" w:space="0" w:color="auto"/>
      </w:divBdr>
    </w:div>
    <w:div w:id="1863206991">
      <w:bodyDiv w:val="1"/>
      <w:marLeft w:val="0"/>
      <w:marRight w:val="0"/>
      <w:marTop w:val="0"/>
      <w:marBottom w:val="0"/>
      <w:divBdr>
        <w:top w:val="none" w:sz="0" w:space="0" w:color="auto"/>
        <w:left w:val="none" w:sz="0" w:space="0" w:color="auto"/>
        <w:bottom w:val="none" w:sz="0" w:space="0" w:color="auto"/>
        <w:right w:val="none" w:sz="0" w:space="0" w:color="auto"/>
      </w:divBdr>
    </w:div>
    <w:div w:id="1897467146">
      <w:bodyDiv w:val="1"/>
      <w:marLeft w:val="0"/>
      <w:marRight w:val="0"/>
      <w:marTop w:val="0"/>
      <w:marBottom w:val="0"/>
      <w:divBdr>
        <w:top w:val="none" w:sz="0" w:space="0" w:color="auto"/>
        <w:left w:val="none" w:sz="0" w:space="0" w:color="auto"/>
        <w:bottom w:val="none" w:sz="0" w:space="0" w:color="auto"/>
        <w:right w:val="none" w:sz="0" w:space="0" w:color="auto"/>
      </w:divBdr>
    </w:div>
    <w:div w:id="1934507591">
      <w:bodyDiv w:val="1"/>
      <w:marLeft w:val="0"/>
      <w:marRight w:val="0"/>
      <w:marTop w:val="0"/>
      <w:marBottom w:val="0"/>
      <w:divBdr>
        <w:top w:val="none" w:sz="0" w:space="0" w:color="auto"/>
        <w:left w:val="none" w:sz="0" w:space="0" w:color="auto"/>
        <w:bottom w:val="none" w:sz="0" w:space="0" w:color="auto"/>
        <w:right w:val="none" w:sz="0" w:space="0" w:color="auto"/>
      </w:divBdr>
    </w:div>
    <w:div w:id="1964076949">
      <w:bodyDiv w:val="1"/>
      <w:marLeft w:val="0"/>
      <w:marRight w:val="0"/>
      <w:marTop w:val="0"/>
      <w:marBottom w:val="0"/>
      <w:divBdr>
        <w:top w:val="none" w:sz="0" w:space="0" w:color="auto"/>
        <w:left w:val="none" w:sz="0" w:space="0" w:color="auto"/>
        <w:bottom w:val="none" w:sz="0" w:space="0" w:color="auto"/>
        <w:right w:val="none" w:sz="0" w:space="0" w:color="auto"/>
      </w:divBdr>
    </w:div>
    <w:div w:id="1988776189">
      <w:bodyDiv w:val="1"/>
      <w:marLeft w:val="0"/>
      <w:marRight w:val="0"/>
      <w:marTop w:val="0"/>
      <w:marBottom w:val="0"/>
      <w:divBdr>
        <w:top w:val="none" w:sz="0" w:space="0" w:color="auto"/>
        <w:left w:val="none" w:sz="0" w:space="0" w:color="auto"/>
        <w:bottom w:val="none" w:sz="0" w:space="0" w:color="auto"/>
        <w:right w:val="none" w:sz="0" w:space="0" w:color="auto"/>
      </w:divBdr>
    </w:div>
    <w:div w:id="2024091627">
      <w:bodyDiv w:val="1"/>
      <w:marLeft w:val="0"/>
      <w:marRight w:val="0"/>
      <w:marTop w:val="0"/>
      <w:marBottom w:val="0"/>
      <w:divBdr>
        <w:top w:val="none" w:sz="0" w:space="0" w:color="auto"/>
        <w:left w:val="none" w:sz="0" w:space="0" w:color="auto"/>
        <w:bottom w:val="none" w:sz="0" w:space="0" w:color="auto"/>
        <w:right w:val="none" w:sz="0" w:space="0" w:color="auto"/>
      </w:divBdr>
    </w:div>
    <w:div w:id="2140224166">
      <w:bodyDiv w:val="1"/>
      <w:marLeft w:val="0"/>
      <w:marRight w:val="0"/>
      <w:marTop w:val="0"/>
      <w:marBottom w:val="0"/>
      <w:divBdr>
        <w:top w:val="none" w:sz="0" w:space="0" w:color="auto"/>
        <w:left w:val="none" w:sz="0" w:space="0" w:color="auto"/>
        <w:bottom w:val="none" w:sz="0" w:space="0" w:color="auto"/>
        <w:right w:val="none" w:sz="0" w:space="0" w:color="auto"/>
      </w:divBdr>
    </w:div>
    <w:div w:id="2145536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emf"/><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mailto:pitnowak@inetria.pl"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A0E705-A776-4047-93DB-B964043B22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18</Pages>
  <Words>4733</Words>
  <Characters>28401</Characters>
  <Application>Microsoft Office Word</Application>
  <DocSecurity>0</DocSecurity>
  <Lines>236</Lines>
  <Paragraphs>66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33068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dc:creator>
  <cp:lastModifiedBy>Piotrek</cp:lastModifiedBy>
  <cp:revision>5</cp:revision>
  <cp:lastPrinted>2025-04-04T00:57:00Z</cp:lastPrinted>
  <dcterms:created xsi:type="dcterms:W3CDTF">2025-04-04T00:49:00Z</dcterms:created>
  <dcterms:modified xsi:type="dcterms:W3CDTF">2025-04-04T00:58:00Z</dcterms:modified>
</cp:coreProperties>
</file>